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CBB1D" w14:textId="570C63E5" w:rsidR="00B43286" w:rsidRDefault="00B43286" w:rsidP="00683C08">
      <w:pPr>
        <w:jc w:val="center"/>
        <w:rPr>
          <w:rFonts w:cs="Times New Roman"/>
          <w:b/>
          <w:sz w:val="30"/>
          <w:szCs w:val="26"/>
        </w:rPr>
      </w:pPr>
      <w:r w:rsidRPr="00C679CB">
        <w:rPr>
          <w:noProof/>
        </w:rPr>
        <w:drawing>
          <wp:inline distT="0" distB="0" distL="0" distR="0" wp14:anchorId="11612B2D" wp14:editId="57C20ECD">
            <wp:extent cx="5669915" cy="906145"/>
            <wp:effectExtent l="0" t="0" r="6985" b="8255"/>
            <wp:docPr id="310730713" name="Picture 1"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30713" name="Picture 1" descr="A close up of a number&#10;&#10;Description automatically generated"/>
                    <pic:cNvPicPr/>
                  </pic:nvPicPr>
                  <pic:blipFill>
                    <a:blip r:embed="rId7"/>
                    <a:stretch>
                      <a:fillRect/>
                    </a:stretch>
                  </pic:blipFill>
                  <pic:spPr>
                    <a:xfrm>
                      <a:off x="0" y="0"/>
                      <a:ext cx="5669915" cy="906145"/>
                    </a:xfrm>
                    <a:prstGeom prst="rect">
                      <a:avLst/>
                    </a:prstGeom>
                  </pic:spPr>
                </pic:pic>
              </a:graphicData>
            </a:graphic>
          </wp:inline>
        </w:drawing>
      </w:r>
    </w:p>
    <w:p w14:paraId="38F568A6" w14:textId="77777777" w:rsidR="00B43286" w:rsidRPr="00871B6C" w:rsidRDefault="00B43286" w:rsidP="00683C08">
      <w:pPr>
        <w:jc w:val="center"/>
        <w:rPr>
          <w:rFonts w:cs="Times New Roman"/>
          <w:b/>
          <w:sz w:val="14"/>
          <w:szCs w:val="10"/>
        </w:rPr>
      </w:pPr>
    </w:p>
    <w:p w14:paraId="61AA979A" w14:textId="30E4148E" w:rsidR="00683C08" w:rsidRPr="00DE527F" w:rsidRDefault="00683C08" w:rsidP="00683C08">
      <w:pPr>
        <w:jc w:val="center"/>
        <w:rPr>
          <w:rFonts w:cs="Times New Roman"/>
          <w:b/>
          <w:sz w:val="30"/>
          <w:szCs w:val="26"/>
        </w:rPr>
      </w:pPr>
      <w:r w:rsidRPr="00DE527F">
        <w:rPr>
          <w:rFonts w:cs="Times New Roman"/>
          <w:b/>
          <w:sz w:val="30"/>
          <w:szCs w:val="26"/>
        </w:rPr>
        <w:t>BÁO CÁO</w:t>
      </w:r>
    </w:p>
    <w:p w14:paraId="6886D585" w14:textId="0C21FC73" w:rsidR="00683C08" w:rsidRPr="00DE527F" w:rsidRDefault="00683C08" w:rsidP="00683C08">
      <w:pPr>
        <w:jc w:val="center"/>
        <w:rPr>
          <w:rFonts w:cs="Times New Roman"/>
          <w:b/>
          <w:sz w:val="24"/>
          <w:szCs w:val="20"/>
        </w:rPr>
      </w:pPr>
      <w:r w:rsidRPr="00DE527F">
        <w:rPr>
          <w:rFonts w:cs="Times New Roman"/>
          <w:b/>
          <w:sz w:val="24"/>
          <w:szCs w:val="20"/>
        </w:rPr>
        <w:t>TỔNG KẾT CÔNG TÁC NĂM 202</w:t>
      </w:r>
      <w:r w:rsidR="005D445C" w:rsidRPr="00DE527F">
        <w:rPr>
          <w:rFonts w:cs="Times New Roman"/>
          <w:b/>
          <w:sz w:val="24"/>
          <w:szCs w:val="20"/>
        </w:rPr>
        <w:t>4</w:t>
      </w:r>
      <w:r w:rsidRPr="00DE527F">
        <w:rPr>
          <w:rFonts w:cs="Times New Roman"/>
          <w:b/>
          <w:sz w:val="24"/>
          <w:szCs w:val="20"/>
        </w:rPr>
        <w:t xml:space="preserve"> VÀ PHƯƠNG HƯỚNG NHIỆM VỤ </w:t>
      </w:r>
      <w:r w:rsidR="00C55C02" w:rsidRPr="00DE527F">
        <w:rPr>
          <w:rFonts w:cs="Times New Roman"/>
          <w:b/>
          <w:sz w:val="24"/>
          <w:szCs w:val="20"/>
        </w:rPr>
        <w:br/>
      </w:r>
      <w:r w:rsidRPr="00DE527F">
        <w:rPr>
          <w:rFonts w:cs="Times New Roman"/>
          <w:b/>
          <w:sz w:val="24"/>
          <w:szCs w:val="20"/>
        </w:rPr>
        <w:t>NĂM 202</w:t>
      </w:r>
      <w:r w:rsidR="005D445C" w:rsidRPr="00DE527F">
        <w:rPr>
          <w:rFonts w:cs="Times New Roman"/>
          <w:b/>
          <w:sz w:val="24"/>
          <w:szCs w:val="20"/>
        </w:rPr>
        <w:t>5</w:t>
      </w:r>
      <w:r w:rsidRPr="00DE527F">
        <w:rPr>
          <w:rFonts w:cs="Times New Roman"/>
          <w:b/>
          <w:sz w:val="24"/>
          <w:szCs w:val="20"/>
        </w:rPr>
        <w:t xml:space="preserve"> CỦA VĂN PHÒNG CHỨNG CHỈ QUẢN LÝ RỪNG BỀN VỮNG</w:t>
      </w:r>
    </w:p>
    <w:p w14:paraId="17BA42B5" w14:textId="77777777" w:rsidR="00683C08" w:rsidRPr="00DE527F" w:rsidRDefault="00683C08">
      <w:pPr>
        <w:rPr>
          <w:rFonts w:cs="Times New Roman"/>
          <w:sz w:val="8"/>
          <w:szCs w:val="4"/>
        </w:rPr>
      </w:pPr>
    </w:p>
    <w:p w14:paraId="5F9DE91A" w14:textId="66C35BEC" w:rsidR="00683C08" w:rsidRPr="00F928D2" w:rsidRDefault="00683C08" w:rsidP="00B43286">
      <w:pPr>
        <w:spacing w:before="0" w:after="60" w:line="240" w:lineRule="auto"/>
        <w:rPr>
          <w:rFonts w:cs="Times New Roman"/>
          <w:b/>
        </w:rPr>
      </w:pPr>
      <w:r w:rsidRPr="00F928D2">
        <w:rPr>
          <w:rFonts w:cs="Times New Roman"/>
          <w:b/>
        </w:rPr>
        <w:t>1. ĐẶC ĐIỂM TÌNH HÌNH CHUNG</w:t>
      </w:r>
    </w:p>
    <w:p w14:paraId="480471FF" w14:textId="77777777" w:rsidR="00683C08" w:rsidRPr="00F928D2" w:rsidRDefault="00683C08" w:rsidP="00B43286">
      <w:pPr>
        <w:spacing w:before="0" w:after="60" w:line="240" w:lineRule="auto"/>
        <w:rPr>
          <w:rFonts w:cs="Times New Roman"/>
          <w:b/>
        </w:rPr>
      </w:pPr>
      <w:r w:rsidRPr="00F928D2">
        <w:rPr>
          <w:rFonts w:cs="Times New Roman"/>
          <w:b/>
        </w:rPr>
        <w:t>1.1. Cơ cấu tổ chức</w:t>
      </w:r>
    </w:p>
    <w:p w14:paraId="6D961E86" w14:textId="7D244A19" w:rsidR="00683C08" w:rsidRDefault="005D445C" w:rsidP="00871B6C">
      <w:pPr>
        <w:tabs>
          <w:tab w:val="left" w:pos="567"/>
        </w:tabs>
        <w:spacing w:before="0" w:after="60" w:line="240" w:lineRule="auto"/>
        <w:jc w:val="both"/>
        <w:rPr>
          <w:szCs w:val="26"/>
        </w:rPr>
      </w:pPr>
      <w:r w:rsidRPr="006C0455">
        <w:rPr>
          <w:szCs w:val="26"/>
        </w:rPr>
        <w:t xml:space="preserve">Tổng số viên chức và người lao động của đơn vị là </w:t>
      </w:r>
      <w:r w:rsidR="001137C1" w:rsidRPr="006C0455">
        <w:rPr>
          <w:szCs w:val="26"/>
        </w:rPr>
        <w:t>1</w:t>
      </w:r>
      <w:r w:rsidR="006C0455">
        <w:rPr>
          <w:szCs w:val="26"/>
        </w:rPr>
        <w:t>2</w:t>
      </w:r>
      <w:r w:rsidRPr="006C0455">
        <w:rPr>
          <w:szCs w:val="26"/>
        </w:rPr>
        <w:t xml:space="preserve"> người, trong đó: 6 biên chế 2B, và </w:t>
      </w:r>
      <w:r w:rsidR="001137C1" w:rsidRPr="006C0455">
        <w:rPr>
          <w:szCs w:val="26"/>
        </w:rPr>
        <w:t>5</w:t>
      </w:r>
      <w:r w:rsidRPr="006C0455">
        <w:rPr>
          <w:szCs w:val="26"/>
        </w:rPr>
        <w:t xml:space="preserve"> hợp đồng lao động. Phân theo trình độ, có 2 tiến sĩ, 1 thạc sĩ, và </w:t>
      </w:r>
      <w:r w:rsidR="001137C1" w:rsidRPr="006C0455">
        <w:rPr>
          <w:szCs w:val="26"/>
        </w:rPr>
        <w:t>8</w:t>
      </w:r>
      <w:r w:rsidRPr="006C0455">
        <w:rPr>
          <w:szCs w:val="26"/>
        </w:rPr>
        <w:t xml:space="preserve"> đại học (kỹ sư, cử nhân)</w:t>
      </w:r>
      <w:r w:rsidR="00683C08" w:rsidRPr="006C0455">
        <w:rPr>
          <w:szCs w:val="26"/>
        </w:rPr>
        <w:t>.</w:t>
      </w:r>
      <w:r w:rsidR="00871B6C">
        <w:rPr>
          <w:szCs w:val="26"/>
        </w:rPr>
        <w:t xml:space="preserve"> Ngoài ra, PEFC hỗ trợ 2 cán bộ cho các hoạt động VFCO/PEFC tại Văn phòng liên lạc tại TP Hồ Chí Minh.</w:t>
      </w:r>
    </w:p>
    <w:p w14:paraId="710B5517" w14:textId="77777777" w:rsidR="006C0455" w:rsidRPr="006C0455" w:rsidRDefault="006C0455" w:rsidP="00871B6C">
      <w:pPr>
        <w:tabs>
          <w:tab w:val="left" w:pos="567"/>
        </w:tabs>
        <w:spacing w:before="0" w:after="60" w:line="240" w:lineRule="auto"/>
        <w:jc w:val="both"/>
        <w:rPr>
          <w:szCs w:val="26"/>
        </w:rPr>
      </w:pPr>
      <w:r w:rsidRPr="006C0455">
        <w:rPr>
          <w:szCs w:val="26"/>
        </w:rPr>
        <w:t xml:space="preserve">Cơ cấu lãnh đạo đơn vị gồm: Ban giám đốc có Giám đốc và 1 Phó giám đốc; 1 Phó trưởng phòng phụ trách Phòng Tổng hợp; Vị trí lãnh đạo Phòng Kỹ thuật hiện do Phó Giám đốc kiêm nhiệm. </w:t>
      </w:r>
    </w:p>
    <w:p w14:paraId="331DE12F" w14:textId="0A8F1962" w:rsidR="00683C08" w:rsidRPr="00F928D2" w:rsidRDefault="00683C08" w:rsidP="001137C1">
      <w:pPr>
        <w:pStyle w:val="Heading1"/>
        <w:spacing w:before="0" w:after="60"/>
        <w:ind w:left="0"/>
        <w:jc w:val="center"/>
      </w:pPr>
      <w:r w:rsidRPr="00F928D2">
        <w:t>B</w:t>
      </w:r>
      <w:r w:rsidR="00DF62DB" w:rsidRPr="00F928D2">
        <w:t>ảng 1.</w:t>
      </w:r>
      <w:r w:rsidRPr="00F928D2">
        <w:t xml:space="preserve"> Cơ cấu nguồn nhân lực</w:t>
      </w:r>
      <w:r w:rsidR="00DF62DB" w:rsidRPr="00F928D2">
        <w:t xml:space="preserve"> năm 202</w:t>
      </w:r>
      <w:r w:rsidR="005D445C" w:rsidRPr="00260399">
        <w:t>4</w:t>
      </w:r>
      <w:r w:rsidRPr="00F928D2">
        <w:t xml:space="preserve"> của đơn vị</w:t>
      </w:r>
    </w:p>
    <w:tbl>
      <w:tblPr>
        <w:tblStyle w:val="TableGrid"/>
        <w:tblW w:w="5000" w:type="pct"/>
        <w:tblLook w:val="04A0" w:firstRow="1" w:lastRow="0" w:firstColumn="1" w:lastColumn="0" w:noHBand="0" w:noVBand="1"/>
      </w:tblPr>
      <w:tblGrid>
        <w:gridCol w:w="2271"/>
        <w:gridCol w:w="995"/>
        <w:gridCol w:w="854"/>
        <w:gridCol w:w="854"/>
        <w:gridCol w:w="832"/>
        <w:gridCol w:w="797"/>
        <w:gridCol w:w="817"/>
        <w:gridCol w:w="808"/>
        <w:gridCol w:w="834"/>
      </w:tblGrid>
      <w:tr w:rsidR="00683C08" w:rsidRPr="001137C1" w14:paraId="7A7B1D39" w14:textId="77777777" w:rsidTr="00C9136C">
        <w:tc>
          <w:tcPr>
            <w:tcW w:w="1253" w:type="pct"/>
            <w:vMerge w:val="restart"/>
            <w:shd w:val="clear" w:color="auto" w:fill="E2EFD9" w:themeFill="accent6" w:themeFillTint="33"/>
          </w:tcPr>
          <w:p w14:paraId="1C548E22" w14:textId="77777777" w:rsidR="00683C08" w:rsidRPr="001137C1" w:rsidRDefault="00683C08" w:rsidP="001137C1">
            <w:pPr>
              <w:pStyle w:val="BodyText"/>
              <w:ind w:left="0" w:firstLine="0"/>
              <w:jc w:val="center"/>
              <w:rPr>
                <w:b/>
                <w:sz w:val="24"/>
                <w:szCs w:val="24"/>
                <w:lang w:val="en-US"/>
              </w:rPr>
            </w:pPr>
            <w:r w:rsidRPr="001137C1">
              <w:rPr>
                <w:b/>
                <w:sz w:val="24"/>
                <w:szCs w:val="24"/>
                <w:lang w:val="en-US"/>
              </w:rPr>
              <w:t>Đơn vị</w:t>
            </w:r>
          </w:p>
        </w:tc>
        <w:tc>
          <w:tcPr>
            <w:tcW w:w="549" w:type="pct"/>
            <w:vMerge w:val="restart"/>
            <w:shd w:val="clear" w:color="auto" w:fill="E2EFD9" w:themeFill="accent6" w:themeFillTint="33"/>
          </w:tcPr>
          <w:p w14:paraId="72DD81D2" w14:textId="77777777" w:rsidR="00683C08" w:rsidRPr="001137C1" w:rsidRDefault="00683C08" w:rsidP="001137C1">
            <w:pPr>
              <w:pStyle w:val="BodyText"/>
              <w:ind w:left="0" w:firstLine="0"/>
              <w:jc w:val="center"/>
              <w:rPr>
                <w:b/>
                <w:sz w:val="24"/>
                <w:szCs w:val="24"/>
                <w:lang w:val="en-US"/>
              </w:rPr>
            </w:pPr>
            <w:r w:rsidRPr="001137C1">
              <w:rPr>
                <w:b/>
                <w:sz w:val="24"/>
                <w:szCs w:val="24"/>
                <w:lang w:val="en-US"/>
              </w:rPr>
              <w:t>Tổng số</w:t>
            </w:r>
          </w:p>
        </w:tc>
        <w:tc>
          <w:tcPr>
            <w:tcW w:w="942" w:type="pct"/>
            <w:gridSpan w:val="2"/>
            <w:shd w:val="clear" w:color="auto" w:fill="E2EFD9" w:themeFill="accent6" w:themeFillTint="33"/>
          </w:tcPr>
          <w:p w14:paraId="36CA3C77" w14:textId="77777777" w:rsidR="00683C08" w:rsidRPr="001137C1" w:rsidRDefault="00683C08" w:rsidP="001137C1">
            <w:pPr>
              <w:pStyle w:val="BodyText"/>
              <w:ind w:left="0" w:firstLine="0"/>
              <w:jc w:val="center"/>
              <w:rPr>
                <w:b/>
                <w:sz w:val="24"/>
                <w:szCs w:val="24"/>
              </w:rPr>
            </w:pPr>
            <w:r w:rsidRPr="001137C1">
              <w:rPr>
                <w:b/>
                <w:sz w:val="24"/>
                <w:szCs w:val="24"/>
                <w:lang w:val="en-US"/>
              </w:rPr>
              <w:t>Biên chế</w:t>
            </w:r>
          </w:p>
        </w:tc>
        <w:tc>
          <w:tcPr>
            <w:tcW w:w="459" w:type="pct"/>
            <w:vMerge w:val="restart"/>
            <w:shd w:val="clear" w:color="auto" w:fill="E2EFD9" w:themeFill="accent6" w:themeFillTint="33"/>
          </w:tcPr>
          <w:p w14:paraId="077E7FB8" w14:textId="77777777" w:rsidR="00683C08" w:rsidRPr="001137C1" w:rsidRDefault="00683C08" w:rsidP="001137C1">
            <w:pPr>
              <w:pStyle w:val="BodyText"/>
              <w:ind w:left="0" w:firstLine="0"/>
              <w:jc w:val="center"/>
              <w:rPr>
                <w:b/>
                <w:sz w:val="24"/>
                <w:szCs w:val="24"/>
                <w:lang w:val="en-US"/>
              </w:rPr>
            </w:pPr>
            <w:r w:rsidRPr="001137C1">
              <w:rPr>
                <w:b/>
                <w:sz w:val="24"/>
                <w:szCs w:val="24"/>
                <w:lang w:val="en-US"/>
              </w:rPr>
              <w:t>Hợp đồng</w:t>
            </w:r>
          </w:p>
        </w:tc>
        <w:tc>
          <w:tcPr>
            <w:tcW w:w="1798" w:type="pct"/>
            <w:gridSpan w:val="4"/>
            <w:shd w:val="clear" w:color="auto" w:fill="E2EFD9" w:themeFill="accent6" w:themeFillTint="33"/>
          </w:tcPr>
          <w:p w14:paraId="1AF66B32" w14:textId="77777777" w:rsidR="00683C08" w:rsidRPr="001137C1" w:rsidRDefault="00683C08" w:rsidP="001137C1">
            <w:pPr>
              <w:pStyle w:val="BodyText"/>
              <w:ind w:left="0" w:firstLine="0"/>
              <w:jc w:val="center"/>
              <w:rPr>
                <w:b/>
                <w:sz w:val="24"/>
                <w:szCs w:val="24"/>
              </w:rPr>
            </w:pPr>
            <w:r w:rsidRPr="001137C1">
              <w:rPr>
                <w:b/>
                <w:sz w:val="24"/>
                <w:szCs w:val="24"/>
                <w:lang w:val="en-US"/>
              </w:rPr>
              <w:t>Phân theo trình độ</w:t>
            </w:r>
          </w:p>
        </w:tc>
      </w:tr>
      <w:tr w:rsidR="00683C08" w:rsidRPr="001137C1" w14:paraId="42B1DD76" w14:textId="77777777" w:rsidTr="00C9136C">
        <w:tc>
          <w:tcPr>
            <w:tcW w:w="1253" w:type="pct"/>
            <w:vMerge/>
            <w:shd w:val="clear" w:color="auto" w:fill="E2EFD9" w:themeFill="accent6" w:themeFillTint="33"/>
          </w:tcPr>
          <w:p w14:paraId="601D1F86" w14:textId="77777777" w:rsidR="00683C08" w:rsidRPr="001137C1" w:rsidRDefault="00683C08" w:rsidP="001137C1">
            <w:pPr>
              <w:pStyle w:val="BodyText"/>
              <w:ind w:left="0" w:firstLine="0"/>
              <w:jc w:val="center"/>
              <w:rPr>
                <w:b/>
                <w:sz w:val="24"/>
                <w:szCs w:val="24"/>
              </w:rPr>
            </w:pPr>
          </w:p>
        </w:tc>
        <w:tc>
          <w:tcPr>
            <w:tcW w:w="549" w:type="pct"/>
            <w:vMerge/>
            <w:shd w:val="clear" w:color="auto" w:fill="E2EFD9" w:themeFill="accent6" w:themeFillTint="33"/>
          </w:tcPr>
          <w:p w14:paraId="584F2F6B" w14:textId="77777777" w:rsidR="00683C08" w:rsidRPr="001137C1" w:rsidRDefault="00683C08" w:rsidP="001137C1">
            <w:pPr>
              <w:pStyle w:val="BodyText"/>
              <w:ind w:left="0" w:firstLine="0"/>
              <w:jc w:val="center"/>
              <w:rPr>
                <w:b/>
                <w:sz w:val="24"/>
                <w:szCs w:val="24"/>
              </w:rPr>
            </w:pPr>
          </w:p>
        </w:tc>
        <w:tc>
          <w:tcPr>
            <w:tcW w:w="471" w:type="pct"/>
            <w:shd w:val="clear" w:color="auto" w:fill="E2EFD9" w:themeFill="accent6" w:themeFillTint="33"/>
          </w:tcPr>
          <w:p w14:paraId="70DB109B" w14:textId="77777777" w:rsidR="00683C08" w:rsidRPr="001137C1" w:rsidRDefault="00683C08" w:rsidP="001137C1">
            <w:pPr>
              <w:pStyle w:val="BodyText"/>
              <w:ind w:left="0" w:firstLine="0"/>
              <w:jc w:val="center"/>
              <w:rPr>
                <w:b/>
                <w:sz w:val="24"/>
                <w:szCs w:val="24"/>
                <w:lang w:val="en-US"/>
              </w:rPr>
            </w:pPr>
            <w:r w:rsidRPr="001137C1">
              <w:rPr>
                <w:b/>
                <w:sz w:val="24"/>
                <w:szCs w:val="24"/>
                <w:lang w:val="en-US"/>
              </w:rPr>
              <w:t>2A</w:t>
            </w:r>
          </w:p>
        </w:tc>
        <w:tc>
          <w:tcPr>
            <w:tcW w:w="471" w:type="pct"/>
            <w:shd w:val="clear" w:color="auto" w:fill="E2EFD9" w:themeFill="accent6" w:themeFillTint="33"/>
          </w:tcPr>
          <w:p w14:paraId="1F190A5D" w14:textId="77777777" w:rsidR="00683C08" w:rsidRPr="001137C1" w:rsidRDefault="00683C08" w:rsidP="001137C1">
            <w:pPr>
              <w:pStyle w:val="BodyText"/>
              <w:ind w:left="0" w:firstLine="0"/>
              <w:jc w:val="center"/>
              <w:rPr>
                <w:b/>
                <w:sz w:val="24"/>
                <w:szCs w:val="24"/>
                <w:lang w:val="en-US"/>
              </w:rPr>
            </w:pPr>
            <w:r w:rsidRPr="001137C1">
              <w:rPr>
                <w:b/>
                <w:sz w:val="24"/>
                <w:szCs w:val="24"/>
                <w:lang w:val="en-US"/>
              </w:rPr>
              <w:t>2B</w:t>
            </w:r>
          </w:p>
        </w:tc>
        <w:tc>
          <w:tcPr>
            <w:tcW w:w="459" w:type="pct"/>
            <w:vMerge/>
            <w:shd w:val="clear" w:color="auto" w:fill="E2EFD9" w:themeFill="accent6" w:themeFillTint="33"/>
          </w:tcPr>
          <w:p w14:paraId="1EAF5599" w14:textId="77777777" w:rsidR="00683C08" w:rsidRPr="001137C1" w:rsidRDefault="00683C08" w:rsidP="001137C1">
            <w:pPr>
              <w:pStyle w:val="BodyText"/>
              <w:ind w:left="0" w:firstLine="0"/>
              <w:jc w:val="center"/>
              <w:rPr>
                <w:b/>
                <w:sz w:val="24"/>
                <w:szCs w:val="24"/>
              </w:rPr>
            </w:pPr>
          </w:p>
        </w:tc>
        <w:tc>
          <w:tcPr>
            <w:tcW w:w="440" w:type="pct"/>
            <w:shd w:val="clear" w:color="auto" w:fill="E2EFD9" w:themeFill="accent6" w:themeFillTint="33"/>
          </w:tcPr>
          <w:p w14:paraId="477390D2" w14:textId="77777777" w:rsidR="00683C08" w:rsidRPr="001137C1" w:rsidRDefault="00683C08" w:rsidP="001137C1">
            <w:pPr>
              <w:pStyle w:val="TableParagraph"/>
              <w:jc w:val="center"/>
              <w:rPr>
                <w:b/>
                <w:sz w:val="24"/>
                <w:szCs w:val="24"/>
              </w:rPr>
            </w:pPr>
            <w:r w:rsidRPr="001137C1">
              <w:rPr>
                <w:b/>
                <w:sz w:val="24"/>
                <w:szCs w:val="24"/>
              </w:rPr>
              <w:t>TS</w:t>
            </w:r>
          </w:p>
        </w:tc>
        <w:tc>
          <w:tcPr>
            <w:tcW w:w="451" w:type="pct"/>
            <w:shd w:val="clear" w:color="auto" w:fill="E2EFD9" w:themeFill="accent6" w:themeFillTint="33"/>
          </w:tcPr>
          <w:p w14:paraId="378791A5" w14:textId="77777777" w:rsidR="00683C08" w:rsidRPr="001137C1" w:rsidRDefault="00683C08" w:rsidP="001137C1">
            <w:pPr>
              <w:pStyle w:val="TableParagraph"/>
              <w:jc w:val="center"/>
              <w:rPr>
                <w:b/>
                <w:sz w:val="24"/>
                <w:szCs w:val="24"/>
              </w:rPr>
            </w:pPr>
            <w:r w:rsidRPr="001137C1">
              <w:rPr>
                <w:b/>
                <w:sz w:val="24"/>
                <w:szCs w:val="24"/>
              </w:rPr>
              <w:t>ThS</w:t>
            </w:r>
          </w:p>
        </w:tc>
        <w:tc>
          <w:tcPr>
            <w:tcW w:w="446" w:type="pct"/>
            <w:shd w:val="clear" w:color="auto" w:fill="E2EFD9" w:themeFill="accent6" w:themeFillTint="33"/>
          </w:tcPr>
          <w:p w14:paraId="66EB3A1C" w14:textId="77777777" w:rsidR="00683C08" w:rsidRPr="001137C1" w:rsidRDefault="00683C08" w:rsidP="001137C1">
            <w:pPr>
              <w:pStyle w:val="TableParagraph"/>
              <w:jc w:val="center"/>
              <w:rPr>
                <w:b/>
                <w:sz w:val="24"/>
                <w:szCs w:val="24"/>
              </w:rPr>
            </w:pPr>
            <w:r w:rsidRPr="001137C1">
              <w:rPr>
                <w:b/>
                <w:sz w:val="24"/>
                <w:szCs w:val="24"/>
              </w:rPr>
              <w:t>Đại</w:t>
            </w:r>
          </w:p>
          <w:p w14:paraId="692135D6" w14:textId="77777777" w:rsidR="00683C08" w:rsidRPr="001137C1" w:rsidRDefault="00683C08" w:rsidP="001137C1">
            <w:pPr>
              <w:pStyle w:val="TableParagraph"/>
              <w:jc w:val="center"/>
              <w:rPr>
                <w:b/>
                <w:sz w:val="24"/>
                <w:szCs w:val="24"/>
              </w:rPr>
            </w:pPr>
            <w:r w:rsidRPr="001137C1">
              <w:rPr>
                <w:b/>
                <w:sz w:val="24"/>
                <w:szCs w:val="24"/>
              </w:rPr>
              <w:t>học</w:t>
            </w:r>
          </w:p>
        </w:tc>
        <w:tc>
          <w:tcPr>
            <w:tcW w:w="461" w:type="pct"/>
            <w:shd w:val="clear" w:color="auto" w:fill="E2EFD9" w:themeFill="accent6" w:themeFillTint="33"/>
          </w:tcPr>
          <w:p w14:paraId="3A1B41A3" w14:textId="77777777" w:rsidR="00683C08" w:rsidRPr="001137C1" w:rsidRDefault="00683C08" w:rsidP="001137C1">
            <w:pPr>
              <w:pStyle w:val="TableParagraph"/>
              <w:jc w:val="center"/>
              <w:rPr>
                <w:b/>
                <w:sz w:val="24"/>
                <w:szCs w:val="24"/>
              </w:rPr>
            </w:pPr>
            <w:r w:rsidRPr="001137C1">
              <w:rPr>
                <w:b/>
                <w:sz w:val="24"/>
                <w:szCs w:val="24"/>
              </w:rPr>
              <w:t>Khác</w:t>
            </w:r>
          </w:p>
        </w:tc>
      </w:tr>
      <w:tr w:rsidR="005D445C" w:rsidRPr="001137C1" w14:paraId="0708D63F" w14:textId="77777777" w:rsidTr="00C9136C">
        <w:tc>
          <w:tcPr>
            <w:tcW w:w="1253" w:type="pct"/>
          </w:tcPr>
          <w:p w14:paraId="3C89CA24" w14:textId="77777777" w:rsidR="005D445C" w:rsidRPr="001137C1" w:rsidRDefault="005D445C" w:rsidP="001137C1">
            <w:pPr>
              <w:pStyle w:val="TableParagraph"/>
              <w:rPr>
                <w:sz w:val="24"/>
                <w:szCs w:val="24"/>
              </w:rPr>
            </w:pPr>
            <w:r w:rsidRPr="001137C1">
              <w:rPr>
                <w:sz w:val="24"/>
                <w:szCs w:val="24"/>
              </w:rPr>
              <w:t>Ban lãnh đạo</w:t>
            </w:r>
          </w:p>
        </w:tc>
        <w:tc>
          <w:tcPr>
            <w:tcW w:w="549" w:type="pct"/>
          </w:tcPr>
          <w:p w14:paraId="0D1C8B7E" w14:textId="5587EC7B" w:rsidR="005D445C" w:rsidRPr="001137C1" w:rsidRDefault="005D445C" w:rsidP="001137C1">
            <w:pPr>
              <w:pStyle w:val="TableParagraph"/>
              <w:jc w:val="center"/>
              <w:rPr>
                <w:sz w:val="24"/>
                <w:szCs w:val="24"/>
              </w:rPr>
            </w:pPr>
            <w:r w:rsidRPr="001137C1">
              <w:rPr>
                <w:sz w:val="24"/>
                <w:szCs w:val="24"/>
              </w:rPr>
              <w:t>2</w:t>
            </w:r>
          </w:p>
        </w:tc>
        <w:tc>
          <w:tcPr>
            <w:tcW w:w="471" w:type="pct"/>
          </w:tcPr>
          <w:p w14:paraId="1B200E08" w14:textId="5A881BAD" w:rsidR="005D445C" w:rsidRPr="001137C1" w:rsidRDefault="005D445C" w:rsidP="001137C1">
            <w:pPr>
              <w:pStyle w:val="TableParagraph"/>
              <w:jc w:val="center"/>
              <w:rPr>
                <w:sz w:val="24"/>
                <w:szCs w:val="24"/>
              </w:rPr>
            </w:pPr>
          </w:p>
        </w:tc>
        <w:tc>
          <w:tcPr>
            <w:tcW w:w="471" w:type="pct"/>
          </w:tcPr>
          <w:p w14:paraId="37C717A8" w14:textId="329A9264" w:rsidR="005D445C" w:rsidRPr="001137C1" w:rsidRDefault="005D445C" w:rsidP="001137C1">
            <w:pPr>
              <w:pStyle w:val="TableParagraph"/>
              <w:jc w:val="center"/>
              <w:rPr>
                <w:sz w:val="24"/>
                <w:szCs w:val="24"/>
              </w:rPr>
            </w:pPr>
            <w:r w:rsidRPr="001137C1">
              <w:rPr>
                <w:sz w:val="24"/>
                <w:szCs w:val="24"/>
              </w:rPr>
              <w:t>2</w:t>
            </w:r>
          </w:p>
        </w:tc>
        <w:tc>
          <w:tcPr>
            <w:tcW w:w="459" w:type="pct"/>
          </w:tcPr>
          <w:p w14:paraId="6BE35E32" w14:textId="77777777" w:rsidR="005D445C" w:rsidRPr="001137C1" w:rsidRDefault="005D445C" w:rsidP="001137C1">
            <w:pPr>
              <w:pStyle w:val="TableParagraph"/>
              <w:jc w:val="center"/>
              <w:rPr>
                <w:sz w:val="24"/>
                <w:szCs w:val="24"/>
              </w:rPr>
            </w:pPr>
          </w:p>
        </w:tc>
        <w:tc>
          <w:tcPr>
            <w:tcW w:w="440" w:type="pct"/>
          </w:tcPr>
          <w:p w14:paraId="0CA1A006" w14:textId="5BECD0DF" w:rsidR="005D445C" w:rsidRPr="001137C1" w:rsidRDefault="005D445C" w:rsidP="001137C1">
            <w:pPr>
              <w:pStyle w:val="TableParagraph"/>
              <w:jc w:val="center"/>
              <w:rPr>
                <w:sz w:val="24"/>
                <w:szCs w:val="24"/>
              </w:rPr>
            </w:pPr>
            <w:r w:rsidRPr="001137C1">
              <w:rPr>
                <w:sz w:val="24"/>
                <w:szCs w:val="24"/>
              </w:rPr>
              <w:t>2</w:t>
            </w:r>
          </w:p>
        </w:tc>
        <w:tc>
          <w:tcPr>
            <w:tcW w:w="451" w:type="pct"/>
          </w:tcPr>
          <w:p w14:paraId="2F84C366" w14:textId="2715DF31" w:rsidR="005D445C" w:rsidRPr="001137C1" w:rsidRDefault="005D445C" w:rsidP="001137C1">
            <w:pPr>
              <w:pStyle w:val="TableParagraph"/>
              <w:jc w:val="center"/>
              <w:rPr>
                <w:sz w:val="24"/>
                <w:szCs w:val="24"/>
                <w:lang w:val="en-US"/>
              </w:rPr>
            </w:pPr>
          </w:p>
        </w:tc>
        <w:tc>
          <w:tcPr>
            <w:tcW w:w="446" w:type="pct"/>
          </w:tcPr>
          <w:p w14:paraId="1348E2E5" w14:textId="77777777" w:rsidR="005D445C" w:rsidRPr="001137C1" w:rsidRDefault="005D445C" w:rsidP="001137C1">
            <w:pPr>
              <w:pStyle w:val="TableParagraph"/>
              <w:jc w:val="center"/>
              <w:rPr>
                <w:sz w:val="24"/>
                <w:szCs w:val="24"/>
              </w:rPr>
            </w:pPr>
          </w:p>
        </w:tc>
        <w:tc>
          <w:tcPr>
            <w:tcW w:w="461" w:type="pct"/>
          </w:tcPr>
          <w:p w14:paraId="6E351F90" w14:textId="77777777" w:rsidR="005D445C" w:rsidRPr="001137C1" w:rsidRDefault="005D445C" w:rsidP="001137C1">
            <w:pPr>
              <w:pStyle w:val="TableParagraph"/>
              <w:jc w:val="center"/>
              <w:rPr>
                <w:sz w:val="24"/>
                <w:szCs w:val="24"/>
              </w:rPr>
            </w:pPr>
          </w:p>
        </w:tc>
      </w:tr>
      <w:tr w:rsidR="005D445C" w:rsidRPr="001137C1" w14:paraId="38051607" w14:textId="77777777" w:rsidTr="00C9136C">
        <w:tc>
          <w:tcPr>
            <w:tcW w:w="1253" w:type="pct"/>
          </w:tcPr>
          <w:p w14:paraId="790FD6F8" w14:textId="77777777" w:rsidR="005D445C" w:rsidRPr="001137C1" w:rsidRDefault="005D445C" w:rsidP="001137C1">
            <w:pPr>
              <w:pStyle w:val="TableParagraph"/>
              <w:rPr>
                <w:sz w:val="24"/>
                <w:szCs w:val="24"/>
              </w:rPr>
            </w:pPr>
            <w:r w:rsidRPr="001137C1">
              <w:rPr>
                <w:sz w:val="24"/>
                <w:szCs w:val="24"/>
              </w:rPr>
              <w:t xml:space="preserve">Phòng </w:t>
            </w:r>
            <w:r w:rsidRPr="001137C1">
              <w:rPr>
                <w:sz w:val="24"/>
                <w:szCs w:val="24"/>
                <w:lang w:val="en-US"/>
              </w:rPr>
              <w:t>T</w:t>
            </w:r>
            <w:r w:rsidRPr="001137C1">
              <w:rPr>
                <w:sz w:val="24"/>
                <w:szCs w:val="24"/>
              </w:rPr>
              <w:t>ổng hợp</w:t>
            </w:r>
          </w:p>
        </w:tc>
        <w:tc>
          <w:tcPr>
            <w:tcW w:w="549" w:type="pct"/>
          </w:tcPr>
          <w:p w14:paraId="6FB6EF1D" w14:textId="26B8B2F4" w:rsidR="005D445C" w:rsidRPr="001137C1" w:rsidRDefault="005D445C" w:rsidP="001137C1">
            <w:pPr>
              <w:pStyle w:val="TableParagraph"/>
              <w:jc w:val="center"/>
              <w:rPr>
                <w:sz w:val="24"/>
                <w:szCs w:val="24"/>
              </w:rPr>
            </w:pPr>
            <w:r w:rsidRPr="001137C1">
              <w:rPr>
                <w:sz w:val="24"/>
                <w:szCs w:val="24"/>
              </w:rPr>
              <w:t>4</w:t>
            </w:r>
          </w:p>
        </w:tc>
        <w:tc>
          <w:tcPr>
            <w:tcW w:w="471" w:type="pct"/>
          </w:tcPr>
          <w:p w14:paraId="580011A9" w14:textId="16B5EFD8" w:rsidR="005D445C" w:rsidRPr="001137C1" w:rsidRDefault="005D445C" w:rsidP="001137C1">
            <w:pPr>
              <w:pStyle w:val="TableParagraph"/>
              <w:jc w:val="center"/>
              <w:rPr>
                <w:sz w:val="24"/>
                <w:szCs w:val="24"/>
              </w:rPr>
            </w:pPr>
          </w:p>
        </w:tc>
        <w:tc>
          <w:tcPr>
            <w:tcW w:w="471" w:type="pct"/>
          </w:tcPr>
          <w:p w14:paraId="15B2706A" w14:textId="222E2BEA" w:rsidR="005D445C" w:rsidRPr="001137C1" w:rsidRDefault="005D445C" w:rsidP="001137C1">
            <w:pPr>
              <w:pStyle w:val="TableParagraph"/>
              <w:jc w:val="center"/>
              <w:rPr>
                <w:sz w:val="24"/>
                <w:szCs w:val="24"/>
              </w:rPr>
            </w:pPr>
            <w:r w:rsidRPr="001137C1">
              <w:rPr>
                <w:sz w:val="24"/>
                <w:szCs w:val="24"/>
              </w:rPr>
              <w:t>3</w:t>
            </w:r>
          </w:p>
        </w:tc>
        <w:tc>
          <w:tcPr>
            <w:tcW w:w="459" w:type="pct"/>
          </w:tcPr>
          <w:p w14:paraId="798F5B2F" w14:textId="605786D9" w:rsidR="005D445C" w:rsidRPr="001137C1" w:rsidRDefault="005D445C" w:rsidP="001137C1">
            <w:pPr>
              <w:pStyle w:val="TableParagraph"/>
              <w:jc w:val="center"/>
              <w:rPr>
                <w:sz w:val="24"/>
                <w:szCs w:val="24"/>
                <w:lang w:val="en-US"/>
              </w:rPr>
            </w:pPr>
            <w:r w:rsidRPr="001137C1">
              <w:rPr>
                <w:sz w:val="24"/>
                <w:szCs w:val="24"/>
              </w:rPr>
              <w:t>1</w:t>
            </w:r>
          </w:p>
        </w:tc>
        <w:tc>
          <w:tcPr>
            <w:tcW w:w="440" w:type="pct"/>
          </w:tcPr>
          <w:p w14:paraId="0BAA219F" w14:textId="77777777" w:rsidR="005D445C" w:rsidRPr="001137C1" w:rsidRDefault="005D445C" w:rsidP="001137C1">
            <w:pPr>
              <w:pStyle w:val="TableParagraph"/>
              <w:jc w:val="center"/>
              <w:rPr>
                <w:sz w:val="24"/>
                <w:szCs w:val="24"/>
              </w:rPr>
            </w:pPr>
          </w:p>
        </w:tc>
        <w:tc>
          <w:tcPr>
            <w:tcW w:w="451" w:type="pct"/>
          </w:tcPr>
          <w:p w14:paraId="18D89ADE" w14:textId="763B71A0" w:rsidR="005D445C" w:rsidRPr="001137C1" w:rsidRDefault="005D445C" w:rsidP="001137C1">
            <w:pPr>
              <w:pStyle w:val="TableParagraph"/>
              <w:jc w:val="center"/>
              <w:rPr>
                <w:sz w:val="24"/>
                <w:szCs w:val="24"/>
                <w:lang w:val="en-US"/>
              </w:rPr>
            </w:pPr>
            <w:r w:rsidRPr="001137C1">
              <w:rPr>
                <w:sz w:val="24"/>
                <w:szCs w:val="24"/>
              </w:rPr>
              <w:t>1</w:t>
            </w:r>
          </w:p>
        </w:tc>
        <w:tc>
          <w:tcPr>
            <w:tcW w:w="446" w:type="pct"/>
          </w:tcPr>
          <w:p w14:paraId="48BA02C6" w14:textId="76C08118" w:rsidR="005D445C" w:rsidRPr="001137C1" w:rsidRDefault="005D445C" w:rsidP="001137C1">
            <w:pPr>
              <w:pStyle w:val="TableParagraph"/>
              <w:jc w:val="center"/>
              <w:rPr>
                <w:sz w:val="24"/>
                <w:szCs w:val="24"/>
                <w:lang w:val="en-US"/>
              </w:rPr>
            </w:pPr>
            <w:r w:rsidRPr="001137C1">
              <w:rPr>
                <w:sz w:val="24"/>
                <w:szCs w:val="24"/>
              </w:rPr>
              <w:t>3</w:t>
            </w:r>
          </w:p>
        </w:tc>
        <w:tc>
          <w:tcPr>
            <w:tcW w:w="461" w:type="pct"/>
          </w:tcPr>
          <w:p w14:paraId="230954C0" w14:textId="77777777" w:rsidR="005D445C" w:rsidRPr="001137C1" w:rsidRDefault="005D445C" w:rsidP="001137C1">
            <w:pPr>
              <w:pStyle w:val="TableParagraph"/>
              <w:jc w:val="center"/>
              <w:rPr>
                <w:sz w:val="24"/>
                <w:szCs w:val="24"/>
              </w:rPr>
            </w:pPr>
          </w:p>
        </w:tc>
      </w:tr>
      <w:tr w:rsidR="005D445C" w:rsidRPr="001137C1" w14:paraId="12E70A7A" w14:textId="77777777" w:rsidTr="00C9136C">
        <w:tc>
          <w:tcPr>
            <w:tcW w:w="1253" w:type="pct"/>
          </w:tcPr>
          <w:p w14:paraId="362AE0F0" w14:textId="77777777" w:rsidR="005D445C" w:rsidRPr="001137C1" w:rsidRDefault="005D445C" w:rsidP="001137C1">
            <w:pPr>
              <w:pStyle w:val="TableParagraph"/>
              <w:rPr>
                <w:sz w:val="24"/>
                <w:szCs w:val="24"/>
              </w:rPr>
            </w:pPr>
            <w:r w:rsidRPr="001137C1">
              <w:rPr>
                <w:sz w:val="24"/>
                <w:szCs w:val="24"/>
              </w:rPr>
              <w:t xml:space="preserve">Phòng </w:t>
            </w:r>
            <w:r w:rsidRPr="001137C1">
              <w:rPr>
                <w:sz w:val="24"/>
                <w:szCs w:val="24"/>
                <w:lang w:val="en-US"/>
              </w:rPr>
              <w:t>K</w:t>
            </w:r>
            <w:r w:rsidRPr="001137C1">
              <w:rPr>
                <w:sz w:val="24"/>
                <w:szCs w:val="24"/>
              </w:rPr>
              <w:t>ỹ thuật</w:t>
            </w:r>
          </w:p>
        </w:tc>
        <w:tc>
          <w:tcPr>
            <w:tcW w:w="549" w:type="pct"/>
          </w:tcPr>
          <w:p w14:paraId="26041B39" w14:textId="228C6AF7" w:rsidR="005D445C" w:rsidRPr="001137C1" w:rsidRDefault="00871B6C" w:rsidP="001137C1">
            <w:pPr>
              <w:pStyle w:val="TableParagraph"/>
              <w:jc w:val="center"/>
              <w:rPr>
                <w:sz w:val="24"/>
                <w:szCs w:val="24"/>
                <w:lang w:val="en-US"/>
              </w:rPr>
            </w:pPr>
            <w:r>
              <w:rPr>
                <w:sz w:val="24"/>
                <w:szCs w:val="24"/>
                <w:lang w:val="en-US"/>
              </w:rPr>
              <w:t>6</w:t>
            </w:r>
          </w:p>
        </w:tc>
        <w:tc>
          <w:tcPr>
            <w:tcW w:w="471" w:type="pct"/>
          </w:tcPr>
          <w:p w14:paraId="069530DA" w14:textId="77777777" w:rsidR="005D445C" w:rsidRPr="001137C1" w:rsidRDefault="005D445C" w:rsidP="001137C1">
            <w:pPr>
              <w:pStyle w:val="TableParagraph"/>
              <w:jc w:val="center"/>
              <w:rPr>
                <w:sz w:val="24"/>
                <w:szCs w:val="24"/>
              </w:rPr>
            </w:pPr>
          </w:p>
        </w:tc>
        <w:tc>
          <w:tcPr>
            <w:tcW w:w="471" w:type="pct"/>
          </w:tcPr>
          <w:p w14:paraId="247FD830" w14:textId="22E179C5" w:rsidR="005D445C" w:rsidRPr="001137C1" w:rsidRDefault="005D445C" w:rsidP="001137C1">
            <w:pPr>
              <w:pStyle w:val="TableParagraph"/>
              <w:jc w:val="center"/>
              <w:rPr>
                <w:sz w:val="24"/>
                <w:szCs w:val="24"/>
              </w:rPr>
            </w:pPr>
            <w:r w:rsidRPr="001137C1">
              <w:rPr>
                <w:sz w:val="24"/>
                <w:szCs w:val="24"/>
              </w:rPr>
              <w:t>1</w:t>
            </w:r>
          </w:p>
        </w:tc>
        <w:tc>
          <w:tcPr>
            <w:tcW w:w="459" w:type="pct"/>
          </w:tcPr>
          <w:p w14:paraId="57957DBB" w14:textId="747A44CE" w:rsidR="005D445C" w:rsidRPr="001137C1" w:rsidRDefault="006C0455" w:rsidP="001137C1">
            <w:pPr>
              <w:pStyle w:val="TableParagraph"/>
              <w:jc w:val="center"/>
              <w:rPr>
                <w:sz w:val="24"/>
                <w:szCs w:val="24"/>
                <w:lang w:val="en-US"/>
              </w:rPr>
            </w:pPr>
            <w:r>
              <w:rPr>
                <w:sz w:val="24"/>
                <w:szCs w:val="24"/>
                <w:lang w:val="en-US"/>
              </w:rPr>
              <w:t>5</w:t>
            </w:r>
          </w:p>
        </w:tc>
        <w:tc>
          <w:tcPr>
            <w:tcW w:w="440" w:type="pct"/>
          </w:tcPr>
          <w:p w14:paraId="1D05560A" w14:textId="77777777" w:rsidR="005D445C" w:rsidRPr="001137C1" w:rsidRDefault="005D445C" w:rsidP="001137C1">
            <w:pPr>
              <w:pStyle w:val="TableParagraph"/>
              <w:jc w:val="center"/>
              <w:rPr>
                <w:sz w:val="24"/>
                <w:szCs w:val="24"/>
              </w:rPr>
            </w:pPr>
          </w:p>
        </w:tc>
        <w:tc>
          <w:tcPr>
            <w:tcW w:w="451" w:type="pct"/>
          </w:tcPr>
          <w:p w14:paraId="70C26EB5" w14:textId="77777777" w:rsidR="005D445C" w:rsidRPr="001137C1" w:rsidRDefault="005D445C" w:rsidP="001137C1">
            <w:pPr>
              <w:pStyle w:val="TableParagraph"/>
              <w:jc w:val="center"/>
              <w:rPr>
                <w:sz w:val="24"/>
                <w:szCs w:val="24"/>
              </w:rPr>
            </w:pPr>
          </w:p>
        </w:tc>
        <w:tc>
          <w:tcPr>
            <w:tcW w:w="446" w:type="pct"/>
          </w:tcPr>
          <w:p w14:paraId="6E1E14FB" w14:textId="7048C97A" w:rsidR="005D445C" w:rsidRPr="001137C1" w:rsidRDefault="006C0455" w:rsidP="001137C1">
            <w:pPr>
              <w:pStyle w:val="TableParagraph"/>
              <w:jc w:val="center"/>
              <w:rPr>
                <w:sz w:val="24"/>
                <w:szCs w:val="24"/>
                <w:lang w:val="en-US"/>
              </w:rPr>
            </w:pPr>
            <w:r>
              <w:rPr>
                <w:sz w:val="24"/>
                <w:szCs w:val="24"/>
                <w:lang w:val="en-US"/>
              </w:rPr>
              <w:t>6</w:t>
            </w:r>
          </w:p>
        </w:tc>
        <w:tc>
          <w:tcPr>
            <w:tcW w:w="461" w:type="pct"/>
          </w:tcPr>
          <w:p w14:paraId="1317CB83" w14:textId="77777777" w:rsidR="005D445C" w:rsidRPr="001137C1" w:rsidRDefault="005D445C" w:rsidP="001137C1">
            <w:pPr>
              <w:pStyle w:val="TableParagraph"/>
              <w:jc w:val="center"/>
              <w:rPr>
                <w:sz w:val="24"/>
                <w:szCs w:val="24"/>
              </w:rPr>
            </w:pPr>
          </w:p>
        </w:tc>
      </w:tr>
      <w:tr w:rsidR="005D445C" w:rsidRPr="001137C1" w14:paraId="35486AEE" w14:textId="77777777" w:rsidTr="00C9136C">
        <w:tc>
          <w:tcPr>
            <w:tcW w:w="1253" w:type="pct"/>
          </w:tcPr>
          <w:p w14:paraId="4489B267" w14:textId="77777777" w:rsidR="005D445C" w:rsidRPr="001137C1" w:rsidRDefault="005D445C" w:rsidP="001137C1">
            <w:pPr>
              <w:pStyle w:val="TableParagraph"/>
              <w:rPr>
                <w:b/>
                <w:sz w:val="24"/>
                <w:szCs w:val="24"/>
              </w:rPr>
            </w:pPr>
            <w:r w:rsidRPr="001137C1">
              <w:rPr>
                <w:b/>
                <w:sz w:val="24"/>
                <w:szCs w:val="24"/>
              </w:rPr>
              <w:t>Tổng cộng</w:t>
            </w:r>
          </w:p>
        </w:tc>
        <w:tc>
          <w:tcPr>
            <w:tcW w:w="549" w:type="pct"/>
          </w:tcPr>
          <w:p w14:paraId="718DE937" w14:textId="42FC9C4F" w:rsidR="005D445C" w:rsidRPr="001137C1" w:rsidRDefault="001137C1" w:rsidP="001137C1">
            <w:pPr>
              <w:pStyle w:val="TableParagraph"/>
              <w:jc w:val="center"/>
              <w:rPr>
                <w:b/>
                <w:sz w:val="24"/>
                <w:szCs w:val="24"/>
                <w:lang w:val="en-US"/>
              </w:rPr>
            </w:pPr>
            <w:r w:rsidRPr="001137C1">
              <w:rPr>
                <w:b/>
                <w:sz w:val="24"/>
                <w:szCs w:val="24"/>
                <w:lang w:val="en-US"/>
              </w:rPr>
              <w:t>1</w:t>
            </w:r>
            <w:r w:rsidR="00871B6C">
              <w:rPr>
                <w:b/>
                <w:sz w:val="24"/>
                <w:szCs w:val="24"/>
                <w:lang w:val="en-US"/>
              </w:rPr>
              <w:t>2</w:t>
            </w:r>
          </w:p>
        </w:tc>
        <w:tc>
          <w:tcPr>
            <w:tcW w:w="471" w:type="pct"/>
          </w:tcPr>
          <w:p w14:paraId="6C38CDFA" w14:textId="021876EF" w:rsidR="005D445C" w:rsidRPr="001137C1" w:rsidRDefault="005D445C" w:rsidP="001137C1">
            <w:pPr>
              <w:pStyle w:val="TableParagraph"/>
              <w:jc w:val="center"/>
              <w:rPr>
                <w:b/>
                <w:sz w:val="24"/>
                <w:szCs w:val="24"/>
                <w:lang w:val="en-US"/>
              </w:rPr>
            </w:pPr>
            <w:r w:rsidRPr="001137C1">
              <w:rPr>
                <w:b/>
                <w:sz w:val="24"/>
                <w:szCs w:val="24"/>
              </w:rPr>
              <w:t>0</w:t>
            </w:r>
          </w:p>
        </w:tc>
        <w:tc>
          <w:tcPr>
            <w:tcW w:w="471" w:type="pct"/>
          </w:tcPr>
          <w:p w14:paraId="5A42D858" w14:textId="6AFF7409" w:rsidR="005D445C" w:rsidRPr="001137C1" w:rsidRDefault="005D445C" w:rsidP="001137C1">
            <w:pPr>
              <w:pStyle w:val="TableParagraph"/>
              <w:jc w:val="center"/>
              <w:rPr>
                <w:b/>
                <w:sz w:val="24"/>
                <w:szCs w:val="24"/>
              </w:rPr>
            </w:pPr>
            <w:r w:rsidRPr="001137C1">
              <w:rPr>
                <w:b/>
                <w:sz w:val="24"/>
                <w:szCs w:val="24"/>
              </w:rPr>
              <w:t>6</w:t>
            </w:r>
          </w:p>
        </w:tc>
        <w:tc>
          <w:tcPr>
            <w:tcW w:w="459" w:type="pct"/>
          </w:tcPr>
          <w:p w14:paraId="517290CB" w14:textId="70AABF9F" w:rsidR="005D445C" w:rsidRPr="001137C1" w:rsidRDefault="006C0455" w:rsidP="001137C1">
            <w:pPr>
              <w:pStyle w:val="TableParagraph"/>
              <w:jc w:val="center"/>
              <w:rPr>
                <w:b/>
                <w:sz w:val="24"/>
                <w:szCs w:val="24"/>
                <w:lang w:val="en-US"/>
              </w:rPr>
            </w:pPr>
            <w:r>
              <w:rPr>
                <w:b/>
                <w:sz w:val="24"/>
                <w:szCs w:val="24"/>
                <w:lang w:val="en-US"/>
              </w:rPr>
              <w:t>6</w:t>
            </w:r>
          </w:p>
        </w:tc>
        <w:tc>
          <w:tcPr>
            <w:tcW w:w="440" w:type="pct"/>
          </w:tcPr>
          <w:p w14:paraId="33299A02" w14:textId="72F3AF6A" w:rsidR="005D445C" w:rsidRPr="001137C1" w:rsidRDefault="005D445C" w:rsidP="001137C1">
            <w:pPr>
              <w:pStyle w:val="TableParagraph"/>
              <w:jc w:val="center"/>
              <w:rPr>
                <w:b/>
                <w:sz w:val="24"/>
                <w:szCs w:val="24"/>
              </w:rPr>
            </w:pPr>
            <w:r w:rsidRPr="001137C1">
              <w:rPr>
                <w:b/>
                <w:sz w:val="24"/>
                <w:szCs w:val="24"/>
              </w:rPr>
              <w:t>2</w:t>
            </w:r>
          </w:p>
        </w:tc>
        <w:tc>
          <w:tcPr>
            <w:tcW w:w="451" w:type="pct"/>
          </w:tcPr>
          <w:p w14:paraId="5E060588" w14:textId="76105796" w:rsidR="005D445C" w:rsidRPr="001137C1" w:rsidRDefault="005D445C" w:rsidP="001137C1">
            <w:pPr>
              <w:pStyle w:val="TableParagraph"/>
              <w:jc w:val="center"/>
              <w:rPr>
                <w:b/>
                <w:sz w:val="24"/>
                <w:szCs w:val="24"/>
                <w:lang w:val="en-US"/>
              </w:rPr>
            </w:pPr>
            <w:r w:rsidRPr="001137C1">
              <w:rPr>
                <w:b/>
                <w:sz w:val="24"/>
                <w:szCs w:val="24"/>
              </w:rPr>
              <w:t>1</w:t>
            </w:r>
          </w:p>
        </w:tc>
        <w:tc>
          <w:tcPr>
            <w:tcW w:w="446" w:type="pct"/>
          </w:tcPr>
          <w:p w14:paraId="280F2533" w14:textId="779075CD" w:rsidR="005D445C" w:rsidRPr="001137C1" w:rsidRDefault="006C0455" w:rsidP="001137C1">
            <w:pPr>
              <w:pStyle w:val="TableParagraph"/>
              <w:jc w:val="center"/>
              <w:rPr>
                <w:b/>
                <w:sz w:val="24"/>
                <w:szCs w:val="24"/>
                <w:lang w:val="en-US"/>
              </w:rPr>
            </w:pPr>
            <w:r>
              <w:rPr>
                <w:b/>
                <w:sz w:val="24"/>
                <w:szCs w:val="24"/>
                <w:lang w:val="en-US"/>
              </w:rPr>
              <w:t>9</w:t>
            </w:r>
          </w:p>
        </w:tc>
        <w:tc>
          <w:tcPr>
            <w:tcW w:w="461" w:type="pct"/>
          </w:tcPr>
          <w:p w14:paraId="6812D37E" w14:textId="59B4A00D" w:rsidR="005D445C" w:rsidRPr="001137C1" w:rsidRDefault="005D445C" w:rsidP="001137C1">
            <w:pPr>
              <w:pStyle w:val="TableParagraph"/>
              <w:jc w:val="center"/>
              <w:rPr>
                <w:sz w:val="24"/>
                <w:szCs w:val="24"/>
              </w:rPr>
            </w:pPr>
            <w:r w:rsidRPr="001137C1">
              <w:rPr>
                <w:b/>
                <w:sz w:val="24"/>
                <w:szCs w:val="24"/>
              </w:rPr>
              <w:t>0</w:t>
            </w:r>
          </w:p>
        </w:tc>
      </w:tr>
    </w:tbl>
    <w:p w14:paraId="5010FE6A" w14:textId="77777777" w:rsidR="00F928D2" w:rsidRPr="00F928D2" w:rsidRDefault="00F928D2" w:rsidP="00871B6C">
      <w:pPr>
        <w:pStyle w:val="Heading2"/>
        <w:tabs>
          <w:tab w:val="left" w:pos="916"/>
        </w:tabs>
        <w:spacing w:before="120" w:line="259" w:lineRule="auto"/>
        <w:ind w:left="0" w:firstLine="0"/>
        <w:rPr>
          <w:i w:val="0"/>
        </w:rPr>
      </w:pPr>
      <w:r w:rsidRPr="00F928D2">
        <w:rPr>
          <w:i w:val="0"/>
        </w:rPr>
        <w:t>1.2. Thuận</w:t>
      </w:r>
      <w:r w:rsidRPr="00F928D2">
        <w:rPr>
          <w:i w:val="0"/>
          <w:spacing w:val="-2"/>
        </w:rPr>
        <w:t xml:space="preserve"> </w:t>
      </w:r>
      <w:r w:rsidRPr="00F928D2">
        <w:rPr>
          <w:i w:val="0"/>
        </w:rPr>
        <w:t>lợi</w:t>
      </w:r>
    </w:p>
    <w:p w14:paraId="7C6B3752" w14:textId="77777777" w:rsidR="005D445C" w:rsidRPr="00F928D2" w:rsidRDefault="005D445C" w:rsidP="00871B6C">
      <w:pPr>
        <w:pStyle w:val="ListParagraph"/>
        <w:numPr>
          <w:ilvl w:val="0"/>
          <w:numId w:val="2"/>
        </w:numPr>
        <w:tabs>
          <w:tab w:val="left" w:pos="567"/>
        </w:tabs>
        <w:ind w:left="567" w:hanging="357"/>
        <w:rPr>
          <w:sz w:val="26"/>
          <w:szCs w:val="26"/>
        </w:rPr>
      </w:pPr>
      <w:r w:rsidRPr="00F928D2">
        <w:rPr>
          <w:sz w:val="26"/>
          <w:szCs w:val="26"/>
        </w:rPr>
        <w:t>Sự hỗ trợ kịp thời của Viện Khoa học Lâm nghiệp Việt Nam, Cục Lâm nghiệp trong thực hiện nhiệm vụ vận hành Hệ thống chứng chỉ rừng quốc gia.</w:t>
      </w:r>
    </w:p>
    <w:p w14:paraId="3836437E" w14:textId="77777777" w:rsidR="005D445C" w:rsidRPr="00F928D2" w:rsidRDefault="005D445C" w:rsidP="00B43286">
      <w:pPr>
        <w:pStyle w:val="ListParagraph"/>
        <w:numPr>
          <w:ilvl w:val="0"/>
          <w:numId w:val="2"/>
        </w:numPr>
        <w:tabs>
          <w:tab w:val="left" w:pos="567"/>
        </w:tabs>
        <w:spacing w:after="40"/>
        <w:ind w:left="567" w:hanging="357"/>
        <w:rPr>
          <w:sz w:val="26"/>
          <w:szCs w:val="26"/>
        </w:rPr>
      </w:pPr>
      <w:r w:rsidRPr="00F928D2">
        <w:rPr>
          <w:sz w:val="26"/>
          <w:szCs w:val="26"/>
        </w:rPr>
        <w:t>Tổ chức PEFC có sự hỗ trợ kịp về chuyên môn, kết nối các dự án hợp tác quốc tế và với các hệ thống chứng chỉ rừng của các quốc gia thành viên.</w:t>
      </w:r>
    </w:p>
    <w:p w14:paraId="14C8189C" w14:textId="77777777" w:rsidR="005D445C" w:rsidRPr="00F928D2" w:rsidRDefault="005D445C" w:rsidP="00B43286">
      <w:pPr>
        <w:pStyle w:val="ListParagraph"/>
        <w:numPr>
          <w:ilvl w:val="0"/>
          <w:numId w:val="2"/>
        </w:numPr>
        <w:tabs>
          <w:tab w:val="left" w:pos="567"/>
        </w:tabs>
        <w:spacing w:after="40"/>
        <w:ind w:left="567" w:hanging="357"/>
        <w:rPr>
          <w:sz w:val="26"/>
          <w:szCs w:val="26"/>
        </w:rPr>
      </w:pPr>
      <w:r w:rsidRPr="00F928D2">
        <w:rPr>
          <w:sz w:val="26"/>
          <w:szCs w:val="26"/>
        </w:rPr>
        <w:t>Ban lãnh đạo Văn phòng chủ động tìm kiếm các cơ hội hợp tác với các cơ quan tổ chức bên ngoài thông qua các dự án, nhiệm vụ hợp tác quốc tế và trong nước.</w:t>
      </w:r>
    </w:p>
    <w:p w14:paraId="5B64D85C" w14:textId="77777777" w:rsidR="005D445C" w:rsidRPr="00F928D2" w:rsidRDefault="005D445C" w:rsidP="00B43286">
      <w:pPr>
        <w:pStyle w:val="ListParagraph"/>
        <w:numPr>
          <w:ilvl w:val="0"/>
          <w:numId w:val="2"/>
        </w:numPr>
        <w:tabs>
          <w:tab w:val="left" w:pos="567"/>
        </w:tabs>
        <w:spacing w:after="40"/>
        <w:ind w:left="567" w:hanging="357"/>
        <w:rPr>
          <w:sz w:val="26"/>
          <w:szCs w:val="26"/>
        </w:rPr>
      </w:pPr>
      <w:r w:rsidRPr="00F928D2">
        <w:rPr>
          <w:sz w:val="26"/>
          <w:szCs w:val="26"/>
        </w:rPr>
        <w:t>Nguồn nhân lực được bổ sung, cơ cấu các phòng dần hoàn thiện; đội ngũ cán bộ trẻ, nhiệt tình trong công việc, nội bộ đoàn kết.</w:t>
      </w:r>
    </w:p>
    <w:p w14:paraId="46CD2A65" w14:textId="77777777" w:rsidR="005D445C" w:rsidRPr="00F928D2" w:rsidRDefault="005D445C" w:rsidP="00F928D2">
      <w:pPr>
        <w:pStyle w:val="Heading2"/>
        <w:tabs>
          <w:tab w:val="left" w:pos="916"/>
        </w:tabs>
        <w:spacing w:before="120" w:after="120" w:line="259" w:lineRule="auto"/>
        <w:ind w:left="0" w:firstLine="0"/>
        <w:rPr>
          <w:i w:val="0"/>
        </w:rPr>
      </w:pPr>
      <w:r w:rsidRPr="00F928D2">
        <w:rPr>
          <w:i w:val="0"/>
        </w:rPr>
        <w:t>1.3. Khó</w:t>
      </w:r>
      <w:r w:rsidRPr="00F928D2">
        <w:rPr>
          <w:i w:val="0"/>
          <w:spacing w:val="-3"/>
        </w:rPr>
        <w:t xml:space="preserve"> </w:t>
      </w:r>
      <w:r w:rsidRPr="00F928D2">
        <w:rPr>
          <w:i w:val="0"/>
        </w:rPr>
        <w:t>khăn</w:t>
      </w:r>
    </w:p>
    <w:p w14:paraId="47E050E3"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Vận hành Hệ thống chứng chỉ rừng quốc gia là nhiệm vụ quan trọng của ngành Lâm nghiệp, tuy nhiên, Văn phòng thực hiện tự chủ 100% chi phí hoạt động, nguồn thu từ chứng chỉ rừng mới đáp ứng khoảng 60% nhu cầu thực hiện các hoạt động của VFCS, nên nguồn lực cho một số hoạt động đào tạo, quảng bá, kết nối thị trường hạn chế. </w:t>
      </w:r>
    </w:p>
    <w:p w14:paraId="038BF966"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Đội ngũ quản lý chưa được hoàn thiện, thiếu cán bộ có kinh nghiệm và chuyên môn về chứng chỉ rừng; cán bộ trẻ đang trong giai đoạn đào tạo.</w:t>
      </w:r>
    </w:p>
    <w:p w14:paraId="3C9F4B6F" w14:textId="47E4DDE2" w:rsidR="00683C08" w:rsidRPr="00F928D2" w:rsidRDefault="005D3F6D">
      <w:pPr>
        <w:rPr>
          <w:rFonts w:cs="Times New Roman"/>
          <w:b/>
          <w:lang w:val="vi"/>
        </w:rPr>
      </w:pPr>
      <w:r w:rsidRPr="00F928D2">
        <w:rPr>
          <w:rFonts w:cs="Times New Roman"/>
          <w:b/>
          <w:lang w:val="vi"/>
        </w:rPr>
        <w:lastRenderedPageBreak/>
        <w:t xml:space="preserve">2. TỔNG HỢP NHIỆM VỤ VÀ KINH PHÍ HOẠT ĐỘNG </w:t>
      </w:r>
      <w:r w:rsidR="005D445C" w:rsidRPr="00F928D2">
        <w:rPr>
          <w:rFonts w:cs="Times New Roman"/>
          <w:b/>
          <w:lang w:val="vi"/>
        </w:rPr>
        <w:t>NĂM 2024</w:t>
      </w:r>
    </w:p>
    <w:p w14:paraId="2F20BACD" w14:textId="3CC681A7" w:rsidR="005D445C" w:rsidRPr="00260399" w:rsidRDefault="005D445C" w:rsidP="001137C1">
      <w:pPr>
        <w:pStyle w:val="BodyText"/>
        <w:spacing w:before="120" w:after="120" w:line="259" w:lineRule="auto"/>
        <w:ind w:left="0" w:firstLine="0"/>
      </w:pPr>
      <w:r w:rsidRPr="00F928D2">
        <w:t>Năm 2024 Văn phòng thực hiện 10 nhiệm vụ, trong đó: 1 đề tài cấp bộ; 3 nhiệm vụ khuyến lâm; 4 nhiệm vụ HTQT; 1 hợp đồng dịch vụ tư vấn. Tổng kinh phí năm 2024 là 8.488,5 triệu đồng</w:t>
      </w:r>
      <w:r w:rsidR="001137C1" w:rsidRPr="00260399">
        <w:t>, trong đó: nguồn ngân sách chiếm 18%, dịch vụ chứng chỉ rừng chiếm 30% và 52% từ nguồn dịch vụ.</w:t>
      </w:r>
    </w:p>
    <w:p w14:paraId="15AB23DE" w14:textId="77777777" w:rsidR="005D445C" w:rsidRPr="00F928D2" w:rsidRDefault="005D445C" w:rsidP="005D445C">
      <w:pPr>
        <w:pStyle w:val="Heading1"/>
        <w:spacing w:before="128" w:after="59"/>
        <w:ind w:left="0"/>
        <w:jc w:val="center"/>
      </w:pPr>
      <w:r w:rsidRPr="00F928D2">
        <w:t>Bảng 2. Danh mục nhiệm vụ thực hiện năm 2024</w:t>
      </w:r>
    </w:p>
    <w:tbl>
      <w:tblPr>
        <w:tblW w:w="5000" w:type="pct"/>
        <w:tblLook w:val="04A0" w:firstRow="1" w:lastRow="0" w:firstColumn="1" w:lastColumn="0" w:noHBand="0" w:noVBand="1"/>
      </w:tblPr>
      <w:tblGrid>
        <w:gridCol w:w="721"/>
        <w:gridCol w:w="5606"/>
        <w:gridCol w:w="1200"/>
        <w:gridCol w:w="1535"/>
      </w:tblGrid>
      <w:tr w:rsidR="00F928D2" w:rsidRPr="00F928D2" w14:paraId="60134879" w14:textId="77777777" w:rsidTr="00C9136C">
        <w:trPr>
          <w:trHeight w:val="20"/>
          <w:tblHeader/>
        </w:trPr>
        <w:tc>
          <w:tcPr>
            <w:tcW w:w="39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8BB1E5" w14:textId="77777777" w:rsidR="005D445C" w:rsidRPr="00F928D2" w:rsidRDefault="005D445C" w:rsidP="005D445C">
            <w:pPr>
              <w:spacing w:before="40" w:after="40"/>
              <w:jc w:val="center"/>
              <w:rPr>
                <w:rFonts w:eastAsia="Times New Roman" w:cs="Times New Roman"/>
                <w:b/>
                <w:bCs/>
                <w:sz w:val="24"/>
                <w:szCs w:val="24"/>
              </w:rPr>
            </w:pPr>
            <w:r w:rsidRPr="00F928D2">
              <w:rPr>
                <w:rFonts w:eastAsia="Times New Roman" w:cs="Times New Roman"/>
                <w:b/>
                <w:bCs/>
                <w:sz w:val="24"/>
                <w:szCs w:val="24"/>
              </w:rPr>
              <w:t>TT</w:t>
            </w:r>
          </w:p>
        </w:tc>
        <w:tc>
          <w:tcPr>
            <w:tcW w:w="3093" w:type="pct"/>
            <w:tcBorders>
              <w:top w:val="single" w:sz="4" w:space="0" w:color="auto"/>
              <w:left w:val="nil"/>
              <w:bottom w:val="single" w:sz="4" w:space="0" w:color="auto"/>
              <w:right w:val="single" w:sz="4" w:space="0" w:color="auto"/>
            </w:tcBorders>
            <w:shd w:val="clear" w:color="auto" w:fill="C5E0B3" w:themeFill="accent6" w:themeFillTint="66"/>
            <w:hideMark/>
          </w:tcPr>
          <w:p w14:paraId="47348B83" w14:textId="77777777" w:rsidR="005D445C" w:rsidRPr="00F928D2" w:rsidRDefault="005D445C" w:rsidP="005D445C">
            <w:pPr>
              <w:spacing w:before="40" w:after="40"/>
              <w:jc w:val="center"/>
              <w:rPr>
                <w:rFonts w:eastAsia="Times New Roman" w:cs="Times New Roman"/>
                <w:b/>
                <w:bCs/>
                <w:sz w:val="24"/>
                <w:szCs w:val="24"/>
              </w:rPr>
            </w:pPr>
            <w:r w:rsidRPr="00F928D2">
              <w:rPr>
                <w:rFonts w:eastAsia="Times New Roman" w:cs="Times New Roman"/>
                <w:b/>
                <w:bCs/>
                <w:sz w:val="24"/>
                <w:szCs w:val="24"/>
              </w:rPr>
              <w:t>Nhiệm vụ</w:t>
            </w:r>
          </w:p>
        </w:tc>
        <w:tc>
          <w:tcPr>
            <w:tcW w:w="662" w:type="pct"/>
            <w:tcBorders>
              <w:top w:val="single" w:sz="4" w:space="0" w:color="auto"/>
              <w:left w:val="nil"/>
              <w:bottom w:val="single" w:sz="4" w:space="0" w:color="auto"/>
              <w:right w:val="single" w:sz="4" w:space="0" w:color="auto"/>
            </w:tcBorders>
            <w:shd w:val="clear" w:color="auto" w:fill="C5E0B3" w:themeFill="accent6" w:themeFillTint="66"/>
            <w:hideMark/>
          </w:tcPr>
          <w:p w14:paraId="45D8FAF4" w14:textId="77777777" w:rsidR="005D445C" w:rsidRPr="00F928D2" w:rsidRDefault="005D445C" w:rsidP="005D445C">
            <w:pPr>
              <w:spacing w:before="40" w:after="40"/>
              <w:jc w:val="center"/>
              <w:rPr>
                <w:rFonts w:eastAsia="Times New Roman" w:cs="Times New Roman"/>
                <w:b/>
                <w:bCs/>
                <w:sz w:val="24"/>
                <w:szCs w:val="24"/>
              </w:rPr>
            </w:pPr>
            <w:r w:rsidRPr="00F928D2">
              <w:rPr>
                <w:rFonts w:eastAsia="Times New Roman" w:cs="Times New Roman"/>
                <w:b/>
                <w:bCs/>
                <w:sz w:val="24"/>
                <w:szCs w:val="24"/>
              </w:rPr>
              <w:t>Số lượng</w:t>
            </w:r>
          </w:p>
        </w:tc>
        <w:tc>
          <w:tcPr>
            <w:tcW w:w="847" w:type="pct"/>
            <w:tcBorders>
              <w:top w:val="single" w:sz="4" w:space="0" w:color="auto"/>
              <w:left w:val="nil"/>
              <w:bottom w:val="single" w:sz="4" w:space="0" w:color="auto"/>
              <w:right w:val="single" w:sz="4" w:space="0" w:color="auto"/>
            </w:tcBorders>
            <w:shd w:val="clear" w:color="auto" w:fill="C5E0B3" w:themeFill="accent6" w:themeFillTint="66"/>
            <w:hideMark/>
          </w:tcPr>
          <w:p w14:paraId="30203EBB" w14:textId="77777777" w:rsidR="005D445C" w:rsidRPr="00F928D2" w:rsidRDefault="005D445C" w:rsidP="005D445C">
            <w:pPr>
              <w:spacing w:before="40" w:after="40"/>
              <w:jc w:val="center"/>
              <w:rPr>
                <w:rFonts w:eastAsia="Times New Roman" w:cs="Times New Roman"/>
                <w:b/>
                <w:bCs/>
                <w:sz w:val="24"/>
                <w:szCs w:val="24"/>
              </w:rPr>
            </w:pPr>
            <w:r w:rsidRPr="00F928D2">
              <w:rPr>
                <w:rFonts w:eastAsia="Times New Roman" w:cs="Times New Roman"/>
                <w:b/>
                <w:bCs/>
                <w:sz w:val="24"/>
                <w:szCs w:val="24"/>
              </w:rPr>
              <w:t>Kinh phí (Trđ)</w:t>
            </w:r>
          </w:p>
        </w:tc>
      </w:tr>
      <w:tr w:rsidR="005D445C" w:rsidRPr="00F928D2" w14:paraId="6C7544D6" w14:textId="77777777" w:rsidTr="009B575F">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hideMark/>
          </w:tcPr>
          <w:p w14:paraId="5ED0412B"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1</w:t>
            </w:r>
          </w:p>
        </w:tc>
        <w:tc>
          <w:tcPr>
            <w:tcW w:w="3093" w:type="pct"/>
            <w:tcBorders>
              <w:top w:val="single" w:sz="4" w:space="0" w:color="auto"/>
              <w:left w:val="nil"/>
              <w:bottom w:val="single" w:sz="4" w:space="0" w:color="auto"/>
              <w:right w:val="single" w:sz="4" w:space="0" w:color="auto"/>
            </w:tcBorders>
            <w:shd w:val="clear" w:color="auto" w:fill="auto"/>
            <w:hideMark/>
          </w:tcPr>
          <w:p w14:paraId="7660E815"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Hoạt động thường xuyên</w:t>
            </w:r>
          </w:p>
        </w:tc>
        <w:tc>
          <w:tcPr>
            <w:tcW w:w="662" w:type="pct"/>
            <w:tcBorders>
              <w:top w:val="single" w:sz="4" w:space="0" w:color="auto"/>
              <w:left w:val="nil"/>
              <w:bottom w:val="single" w:sz="4" w:space="0" w:color="auto"/>
              <w:right w:val="single" w:sz="4" w:space="0" w:color="auto"/>
            </w:tcBorders>
            <w:shd w:val="clear" w:color="auto" w:fill="auto"/>
            <w:hideMark/>
          </w:tcPr>
          <w:p w14:paraId="7EB4692F" w14:textId="77777777" w:rsidR="005D445C" w:rsidRPr="00F928D2" w:rsidRDefault="005D445C" w:rsidP="005D445C">
            <w:pPr>
              <w:spacing w:before="40" w:after="40"/>
              <w:jc w:val="center"/>
              <w:rPr>
                <w:rFonts w:eastAsia="Times New Roman" w:cs="Times New Roman"/>
                <w:sz w:val="24"/>
                <w:szCs w:val="24"/>
              </w:rPr>
            </w:pPr>
          </w:p>
        </w:tc>
        <w:tc>
          <w:tcPr>
            <w:tcW w:w="847" w:type="pct"/>
            <w:tcBorders>
              <w:top w:val="single" w:sz="4" w:space="0" w:color="auto"/>
              <w:left w:val="nil"/>
              <w:bottom w:val="single" w:sz="4" w:space="0" w:color="auto"/>
              <w:right w:val="single" w:sz="4" w:space="0" w:color="auto"/>
            </w:tcBorders>
            <w:shd w:val="clear" w:color="auto" w:fill="auto"/>
            <w:noWrap/>
            <w:hideMark/>
          </w:tcPr>
          <w:p w14:paraId="6A341E24" w14:textId="77777777" w:rsidR="005D445C" w:rsidRPr="00F928D2" w:rsidRDefault="005D445C" w:rsidP="005D445C">
            <w:pPr>
              <w:spacing w:before="40" w:after="40"/>
              <w:jc w:val="right"/>
              <w:rPr>
                <w:rFonts w:eastAsia="Times New Roman" w:cs="Times New Roman"/>
                <w:sz w:val="24"/>
                <w:szCs w:val="24"/>
                <w:lang w:val="vi-VN"/>
              </w:rPr>
            </w:pPr>
            <w:r w:rsidRPr="00F928D2">
              <w:rPr>
                <w:rFonts w:eastAsia="Times New Roman" w:cs="Times New Roman"/>
                <w:sz w:val="24"/>
                <w:szCs w:val="24"/>
              </w:rPr>
              <w:t>0</w:t>
            </w:r>
          </w:p>
        </w:tc>
      </w:tr>
      <w:tr w:rsidR="005D445C" w:rsidRPr="00F928D2" w14:paraId="09D10CB6" w14:textId="77777777" w:rsidTr="009B575F">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hideMark/>
          </w:tcPr>
          <w:p w14:paraId="69DEA5F3"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2</w:t>
            </w:r>
          </w:p>
        </w:tc>
        <w:tc>
          <w:tcPr>
            <w:tcW w:w="3093" w:type="pct"/>
            <w:tcBorders>
              <w:top w:val="single" w:sz="4" w:space="0" w:color="auto"/>
              <w:left w:val="nil"/>
              <w:bottom w:val="single" w:sz="4" w:space="0" w:color="auto"/>
              <w:right w:val="single" w:sz="4" w:space="0" w:color="auto"/>
            </w:tcBorders>
            <w:shd w:val="clear" w:color="auto" w:fill="auto"/>
            <w:hideMark/>
          </w:tcPr>
          <w:p w14:paraId="1D913DCF"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Đề tài, dự án KHCN&amp;MT</w:t>
            </w:r>
          </w:p>
        </w:tc>
        <w:tc>
          <w:tcPr>
            <w:tcW w:w="662" w:type="pct"/>
            <w:tcBorders>
              <w:top w:val="single" w:sz="4" w:space="0" w:color="auto"/>
              <w:left w:val="nil"/>
              <w:bottom w:val="single" w:sz="4" w:space="0" w:color="auto"/>
              <w:right w:val="single" w:sz="4" w:space="0" w:color="auto"/>
            </w:tcBorders>
            <w:shd w:val="clear" w:color="auto" w:fill="auto"/>
          </w:tcPr>
          <w:p w14:paraId="67FD0291" w14:textId="77777777" w:rsidR="005D445C" w:rsidRPr="00F928D2" w:rsidRDefault="005D445C" w:rsidP="005D445C">
            <w:pPr>
              <w:spacing w:before="40" w:after="40"/>
              <w:jc w:val="center"/>
              <w:rPr>
                <w:rFonts w:eastAsia="Times New Roman" w:cs="Times New Roman"/>
                <w:sz w:val="24"/>
                <w:szCs w:val="24"/>
              </w:rPr>
            </w:pPr>
          </w:p>
        </w:tc>
        <w:tc>
          <w:tcPr>
            <w:tcW w:w="847" w:type="pct"/>
            <w:tcBorders>
              <w:top w:val="single" w:sz="4" w:space="0" w:color="auto"/>
              <w:left w:val="nil"/>
              <w:bottom w:val="single" w:sz="4" w:space="0" w:color="auto"/>
              <w:right w:val="single" w:sz="4" w:space="0" w:color="auto"/>
            </w:tcBorders>
            <w:shd w:val="clear" w:color="auto" w:fill="auto"/>
          </w:tcPr>
          <w:p w14:paraId="705862BE" w14:textId="77777777" w:rsidR="005D445C" w:rsidRPr="00F928D2" w:rsidRDefault="005D445C" w:rsidP="005D445C">
            <w:pPr>
              <w:spacing w:before="40" w:after="40"/>
              <w:jc w:val="right"/>
              <w:rPr>
                <w:rFonts w:eastAsia="Times New Roman" w:cs="Times New Roman"/>
                <w:sz w:val="24"/>
                <w:szCs w:val="24"/>
                <w:lang w:val="vi-VN"/>
              </w:rPr>
            </w:pPr>
            <w:r w:rsidRPr="00F928D2">
              <w:rPr>
                <w:rFonts w:eastAsia="Times New Roman" w:cs="Times New Roman"/>
                <w:sz w:val="24"/>
                <w:szCs w:val="24"/>
              </w:rPr>
              <w:t>1</w:t>
            </w:r>
            <w:r w:rsidRPr="00F928D2">
              <w:rPr>
                <w:rFonts w:eastAsia="Times New Roman" w:cs="Times New Roman"/>
                <w:sz w:val="24"/>
                <w:szCs w:val="24"/>
                <w:lang w:val="vi-VN"/>
              </w:rPr>
              <w:t>.</w:t>
            </w:r>
            <w:r w:rsidRPr="00F928D2">
              <w:rPr>
                <w:rFonts w:eastAsia="Times New Roman" w:cs="Times New Roman"/>
                <w:sz w:val="24"/>
                <w:szCs w:val="24"/>
              </w:rPr>
              <w:t>142,</w:t>
            </w:r>
            <w:r w:rsidRPr="00F928D2">
              <w:rPr>
                <w:rFonts w:eastAsia="Times New Roman" w:cs="Times New Roman"/>
                <w:sz w:val="24"/>
                <w:szCs w:val="24"/>
                <w:lang w:val="vi-VN"/>
              </w:rPr>
              <w:t>50</w:t>
            </w:r>
          </w:p>
        </w:tc>
      </w:tr>
      <w:tr w:rsidR="005D445C" w:rsidRPr="00F928D2" w14:paraId="2EB49CD7" w14:textId="77777777" w:rsidTr="009B575F">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tcPr>
          <w:p w14:paraId="33E154FF"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w:t>
            </w:r>
          </w:p>
        </w:tc>
        <w:tc>
          <w:tcPr>
            <w:tcW w:w="3093" w:type="pct"/>
            <w:tcBorders>
              <w:top w:val="single" w:sz="4" w:space="0" w:color="auto"/>
              <w:left w:val="nil"/>
              <w:bottom w:val="single" w:sz="4" w:space="0" w:color="auto"/>
              <w:right w:val="single" w:sz="4" w:space="0" w:color="auto"/>
            </w:tcBorders>
            <w:shd w:val="clear" w:color="auto" w:fill="auto"/>
          </w:tcPr>
          <w:p w14:paraId="66867AEC"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Nghiên cứu đề xuất bộ chỉ số môi trường rừng, chỉ số CO2 và xây dựng cơ chế chính sách đối với dịch vụ hấp thụ và lưu giữ các-bon rừng</w:t>
            </w:r>
          </w:p>
        </w:tc>
        <w:tc>
          <w:tcPr>
            <w:tcW w:w="662" w:type="pct"/>
            <w:tcBorders>
              <w:top w:val="single" w:sz="4" w:space="0" w:color="auto"/>
              <w:left w:val="nil"/>
              <w:bottom w:val="single" w:sz="4" w:space="0" w:color="auto"/>
              <w:right w:val="single" w:sz="4" w:space="0" w:color="auto"/>
            </w:tcBorders>
            <w:shd w:val="clear" w:color="auto" w:fill="auto"/>
          </w:tcPr>
          <w:p w14:paraId="5026AA17"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1</w:t>
            </w:r>
          </w:p>
        </w:tc>
        <w:tc>
          <w:tcPr>
            <w:tcW w:w="847" w:type="pct"/>
            <w:tcBorders>
              <w:top w:val="single" w:sz="4" w:space="0" w:color="auto"/>
              <w:left w:val="nil"/>
              <w:bottom w:val="single" w:sz="4" w:space="0" w:color="auto"/>
              <w:right w:val="single" w:sz="4" w:space="0" w:color="auto"/>
            </w:tcBorders>
            <w:shd w:val="clear" w:color="auto" w:fill="auto"/>
          </w:tcPr>
          <w:p w14:paraId="765825F2" w14:textId="77777777" w:rsidR="005D445C" w:rsidRPr="00F928D2" w:rsidRDefault="005D445C" w:rsidP="005D445C">
            <w:pPr>
              <w:spacing w:before="40" w:after="40"/>
              <w:jc w:val="right"/>
              <w:rPr>
                <w:rFonts w:eastAsia="Times New Roman" w:cs="Times New Roman"/>
                <w:sz w:val="24"/>
                <w:szCs w:val="24"/>
              </w:rPr>
            </w:pPr>
            <w:r w:rsidRPr="00F928D2">
              <w:rPr>
                <w:rFonts w:eastAsia="Times New Roman" w:cs="Times New Roman"/>
                <w:sz w:val="24"/>
                <w:szCs w:val="24"/>
              </w:rPr>
              <w:t>1.000,00</w:t>
            </w:r>
          </w:p>
        </w:tc>
      </w:tr>
      <w:tr w:rsidR="005D445C" w:rsidRPr="00F928D2" w14:paraId="6D41D375" w14:textId="77777777" w:rsidTr="009B575F">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tcPr>
          <w:p w14:paraId="61F1BB8C"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w:t>
            </w:r>
          </w:p>
        </w:tc>
        <w:tc>
          <w:tcPr>
            <w:tcW w:w="3093" w:type="pct"/>
            <w:tcBorders>
              <w:top w:val="single" w:sz="4" w:space="0" w:color="auto"/>
              <w:left w:val="nil"/>
              <w:bottom w:val="single" w:sz="4" w:space="0" w:color="auto"/>
              <w:right w:val="single" w:sz="4" w:space="0" w:color="auto"/>
            </w:tcBorders>
            <w:shd w:val="clear" w:color="auto" w:fill="auto"/>
          </w:tcPr>
          <w:p w14:paraId="11B4C2BA"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TCVN Quản lý rừng bền vững – Yêu cầu chung</w:t>
            </w:r>
          </w:p>
        </w:tc>
        <w:tc>
          <w:tcPr>
            <w:tcW w:w="662" w:type="pct"/>
            <w:tcBorders>
              <w:top w:val="single" w:sz="4" w:space="0" w:color="auto"/>
              <w:left w:val="nil"/>
              <w:bottom w:val="single" w:sz="4" w:space="0" w:color="auto"/>
              <w:right w:val="single" w:sz="4" w:space="0" w:color="auto"/>
            </w:tcBorders>
            <w:shd w:val="clear" w:color="auto" w:fill="auto"/>
          </w:tcPr>
          <w:p w14:paraId="5E9F1D61"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1</w:t>
            </w:r>
          </w:p>
        </w:tc>
        <w:tc>
          <w:tcPr>
            <w:tcW w:w="847" w:type="pct"/>
            <w:tcBorders>
              <w:top w:val="single" w:sz="4" w:space="0" w:color="auto"/>
              <w:left w:val="nil"/>
              <w:bottom w:val="single" w:sz="4" w:space="0" w:color="auto"/>
              <w:right w:val="single" w:sz="4" w:space="0" w:color="auto"/>
            </w:tcBorders>
            <w:shd w:val="clear" w:color="auto" w:fill="auto"/>
          </w:tcPr>
          <w:p w14:paraId="1936FAD7" w14:textId="77777777" w:rsidR="005D445C" w:rsidRPr="00F928D2" w:rsidRDefault="005D445C" w:rsidP="005D445C">
            <w:pPr>
              <w:spacing w:before="40" w:after="40"/>
              <w:jc w:val="right"/>
              <w:rPr>
                <w:rFonts w:eastAsia="Times New Roman" w:cs="Times New Roman"/>
                <w:sz w:val="24"/>
                <w:szCs w:val="24"/>
              </w:rPr>
            </w:pPr>
            <w:r w:rsidRPr="00F928D2">
              <w:rPr>
                <w:rFonts w:eastAsia="Times New Roman" w:cs="Times New Roman"/>
                <w:sz w:val="24"/>
                <w:szCs w:val="24"/>
              </w:rPr>
              <w:t>142,50</w:t>
            </w:r>
          </w:p>
        </w:tc>
      </w:tr>
      <w:tr w:rsidR="005D445C" w:rsidRPr="00F928D2" w14:paraId="358293D1" w14:textId="77777777" w:rsidTr="009B575F">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tcPr>
          <w:p w14:paraId="7F258B84" w14:textId="5120EBED" w:rsidR="005D445C" w:rsidRPr="00F928D2" w:rsidRDefault="009B575F" w:rsidP="005D445C">
            <w:pPr>
              <w:spacing w:before="40" w:after="40"/>
              <w:jc w:val="center"/>
              <w:rPr>
                <w:rFonts w:eastAsia="Times New Roman" w:cs="Times New Roman"/>
                <w:sz w:val="24"/>
                <w:szCs w:val="24"/>
              </w:rPr>
            </w:pPr>
            <w:r>
              <w:rPr>
                <w:rFonts w:eastAsia="Times New Roman" w:cs="Times New Roman"/>
                <w:sz w:val="24"/>
                <w:szCs w:val="24"/>
              </w:rPr>
              <w:t>3</w:t>
            </w:r>
          </w:p>
        </w:tc>
        <w:tc>
          <w:tcPr>
            <w:tcW w:w="3093" w:type="pct"/>
            <w:tcBorders>
              <w:top w:val="single" w:sz="4" w:space="0" w:color="auto"/>
              <w:left w:val="nil"/>
              <w:bottom w:val="single" w:sz="4" w:space="0" w:color="auto"/>
              <w:right w:val="single" w:sz="4" w:space="0" w:color="auto"/>
            </w:tcBorders>
            <w:shd w:val="clear" w:color="auto" w:fill="auto"/>
            <w:hideMark/>
          </w:tcPr>
          <w:p w14:paraId="5E664B0D"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Khuyến lâm (2 lớp tập huấn, 1 diễn đàn)</w:t>
            </w:r>
          </w:p>
        </w:tc>
        <w:tc>
          <w:tcPr>
            <w:tcW w:w="662" w:type="pct"/>
            <w:tcBorders>
              <w:top w:val="single" w:sz="4" w:space="0" w:color="auto"/>
              <w:left w:val="nil"/>
              <w:bottom w:val="single" w:sz="4" w:space="0" w:color="auto"/>
              <w:right w:val="single" w:sz="4" w:space="0" w:color="auto"/>
            </w:tcBorders>
            <w:shd w:val="clear" w:color="auto" w:fill="auto"/>
          </w:tcPr>
          <w:p w14:paraId="155A148E"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3</w:t>
            </w:r>
          </w:p>
        </w:tc>
        <w:tc>
          <w:tcPr>
            <w:tcW w:w="847" w:type="pct"/>
            <w:tcBorders>
              <w:top w:val="single" w:sz="4" w:space="0" w:color="auto"/>
              <w:left w:val="nil"/>
              <w:bottom w:val="single" w:sz="4" w:space="0" w:color="auto"/>
              <w:right w:val="single" w:sz="4" w:space="0" w:color="auto"/>
            </w:tcBorders>
            <w:shd w:val="clear" w:color="auto" w:fill="auto"/>
          </w:tcPr>
          <w:p w14:paraId="3BD35577" w14:textId="77777777" w:rsidR="005D445C" w:rsidRPr="00F928D2" w:rsidRDefault="005D445C" w:rsidP="005D445C">
            <w:pPr>
              <w:spacing w:before="40" w:after="40"/>
              <w:jc w:val="right"/>
              <w:rPr>
                <w:rFonts w:eastAsia="Times New Roman" w:cs="Times New Roman"/>
                <w:sz w:val="24"/>
                <w:szCs w:val="24"/>
                <w:lang w:val="vi-VN"/>
              </w:rPr>
            </w:pPr>
            <w:r w:rsidRPr="00F928D2">
              <w:rPr>
                <w:rFonts w:eastAsia="Times New Roman" w:cs="Times New Roman"/>
                <w:sz w:val="24"/>
                <w:szCs w:val="24"/>
              </w:rPr>
              <w:t>425,</w:t>
            </w:r>
            <w:r w:rsidRPr="00F928D2">
              <w:rPr>
                <w:rFonts w:eastAsia="Times New Roman" w:cs="Times New Roman"/>
                <w:sz w:val="24"/>
                <w:szCs w:val="24"/>
                <w:lang w:val="vi-VN"/>
              </w:rPr>
              <w:t>00</w:t>
            </w:r>
          </w:p>
        </w:tc>
      </w:tr>
      <w:tr w:rsidR="005D445C" w:rsidRPr="00F928D2" w14:paraId="3994C555" w14:textId="77777777" w:rsidTr="009B575F">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tcPr>
          <w:p w14:paraId="55AFD1A6" w14:textId="2CBDB47F" w:rsidR="005D445C" w:rsidRPr="00F928D2" w:rsidRDefault="009B575F" w:rsidP="005D445C">
            <w:pPr>
              <w:spacing w:before="40" w:after="40"/>
              <w:jc w:val="center"/>
              <w:rPr>
                <w:rFonts w:eastAsia="Times New Roman" w:cs="Times New Roman"/>
                <w:sz w:val="24"/>
                <w:szCs w:val="24"/>
              </w:rPr>
            </w:pPr>
            <w:r>
              <w:rPr>
                <w:rFonts w:eastAsia="Times New Roman" w:cs="Times New Roman"/>
                <w:sz w:val="24"/>
                <w:szCs w:val="24"/>
              </w:rPr>
              <w:t>4</w:t>
            </w:r>
          </w:p>
        </w:tc>
        <w:tc>
          <w:tcPr>
            <w:tcW w:w="3093" w:type="pct"/>
            <w:tcBorders>
              <w:top w:val="single" w:sz="4" w:space="0" w:color="auto"/>
              <w:left w:val="nil"/>
              <w:bottom w:val="single" w:sz="4" w:space="0" w:color="auto"/>
              <w:right w:val="single" w:sz="4" w:space="0" w:color="auto"/>
            </w:tcBorders>
            <w:shd w:val="clear" w:color="auto" w:fill="auto"/>
            <w:hideMark/>
          </w:tcPr>
          <w:p w14:paraId="550AB23B"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Hợp tác quốc tế (FFPRI, PEFC/IWC, GIZ)</w:t>
            </w:r>
          </w:p>
        </w:tc>
        <w:tc>
          <w:tcPr>
            <w:tcW w:w="662" w:type="pct"/>
            <w:tcBorders>
              <w:top w:val="single" w:sz="4" w:space="0" w:color="auto"/>
              <w:left w:val="nil"/>
              <w:bottom w:val="single" w:sz="4" w:space="0" w:color="auto"/>
              <w:right w:val="single" w:sz="4" w:space="0" w:color="auto"/>
            </w:tcBorders>
            <w:shd w:val="clear" w:color="auto" w:fill="auto"/>
          </w:tcPr>
          <w:p w14:paraId="166474FA"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3</w:t>
            </w:r>
          </w:p>
        </w:tc>
        <w:tc>
          <w:tcPr>
            <w:tcW w:w="847" w:type="pct"/>
            <w:tcBorders>
              <w:top w:val="single" w:sz="4" w:space="0" w:color="auto"/>
              <w:left w:val="nil"/>
              <w:bottom w:val="single" w:sz="4" w:space="0" w:color="auto"/>
              <w:right w:val="single" w:sz="4" w:space="0" w:color="auto"/>
            </w:tcBorders>
            <w:shd w:val="clear" w:color="auto" w:fill="auto"/>
          </w:tcPr>
          <w:p w14:paraId="26E851BF" w14:textId="77777777" w:rsidR="005D445C" w:rsidRPr="00F928D2" w:rsidRDefault="005D445C" w:rsidP="005D445C">
            <w:pPr>
              <w:spacing w:before="40" w:after="40"/>
              <w:jc w:val="right"/>
              <w:rPr>
                <w:rFonts w:eastAsia="Times New Roman" w:cs="Times New Roman"/>
                <w:sz w:val="24"/>
                <w:szCs w:val="24"/>
              </w:rPr>
            </w:pPr>
            <w:r w:rsidRPr="00F928D2">
              <w:rPr>
                <w:rFonts w:eastAsia="Times New Roman" w:cs="Times New Roman"/>
                <w:sz w:val="24"/>
                <w:szCs w:val="24"/>
              </w:rPr>
              <w:t>2</w:t>
            </w:r>
            <w:r w:rsidRPr="00F928D2">
              <w:rPr>
                <w:rFonts w:eastAsia="Times New Roman" w:cs="Times New Roman"/>
                <w:sz w:val="24"/>
                <w:szCs w:val="24"/>
                <w:lang w:val="vi-VN"/>
              </w:rPr>
              <w:t>.007</w:t>
            </w:r>
            <w:r w:rsidRPr="00F928D2">
              <w:rPr>
                <w:rFonts w:eastAsia="Times New Roman" w:cs="Times New Roman"/>
                <w:sz w:val="24"/>
                <w:szCs w:val="24"/>
              </w:rPr>
              <w:t>,00</w:t>
            </w:r>
          </w:p>
        </w:tc>
      </w:tr>
      <w:tr w:rsidR="005D445C" w:rsidRPr="00F928D2" w14:paraId="1356F4C7" w14:textId="77777777" w:rsidTr="009B575F">
        <w:trPr>
          <w:trHeight w:val="20"/>
        </w:trPr>
        <w:tc>
          <w:tcPr>
            <w:tcW w:w="398" w:type="pct"/>
            <w:tcBorders>
              <w:top w:val="single" w:sz="4" w:space="0" w:color="auto"/>
              <w:left w:val="single" w:sz="4" w:space="0" w:color="auto"/>
              <w:bottom w:val="single" w:sz="4" w:space="0" w:color="auto"/>
              <w:right w:val="nil"/>
            </w:tcBorders>
            <w:shd w:val="clear" w:color="auto" w:fill="auto"/>
            <w:noWrap/>
          </w:tcPr>
          <w:p w14:paraId="1B632985" w14:textId="12169E30" w:rsidR="005D445C" w:rsidRPr="00F928D2" w:rsidRDefault="009B575F" w:rsidP="005D445C">
            <w:pPr>
              <w:spacing w:before="40" w:after="40"/>
              <w:jc w:val="center"/>
              <w:rPr>
                <w:rFonts w:eastAsia="Times New Roman" w:cs="Times New Roman"/>
                <w:sz w:val="24"/>
                <w:szCs w:val="24"/>
              </w:rPr>
            </w:pPr>
            <w:r>
              <w:rPr>
                <w:rFonts w:eastAsia="Times New Roman" w:cs="Times New Roman"/>
                <w:sz w:val="24"/>
                <w:szCs w:val="24"/>
              </w:rPr>
              <w:t>5</w:t>
            </w:r>
          </w:p>
        </w:tc>
        <w:tc>
          <w:tcPr>
            <w:tcW w:w="3093" w:type="pct"/>
            <w:tcBorders>
              <w:top w:val="single" w:sz="4" w:space="0" w:color="auto"/>
              <w:left w:val="single" w:sz="4" w:space="0" w:color="auto"/>
              <w:bottom w:val="single" w:sz="4" w:space="0" w:color="auto"/>
              <w:right w:val="single" w:sz="4" w:space="0" w:color="auto"/>
            </w:tcBorders>
            <w:shd w:val="clear" w:color="auto" w:fill="auto"/>
            <w:hideMark/>
          </w:tcPr>
          <w:p w14:paraId="463C8C69" w14:textId="77777777" w:rsidR="005D445C" w:rsidRPr="00F928D2" w:rsidRDefault="005D445C" w:rsidP="005D445C">
            <w:pPr>
              <w:spacing w:before="40" w:after="40"/>
              <w:jc w:val="both"/>
              <w:rPr>
                <w:rFonts w:eastAsia="Times New Roman" w:cs="Times New Roman"/>
                <w:sz w:val="24"/>
                <w:szCs w:val="24"/>
              </w:rPr>
            </w:pPr>
            <w:r w:rsidRPr="00F928D2">
              <w:rPr>
                <w:rFonts w:eastAsia="Times New Roman" w:cs="Times New Roman"/>
                <w:sz w:val="24"/>
                <w:szCs w:val="24"/>
              </w:rPr>
              <w:t>Dịch vụ, tư vấn chuyển giao KHCN và sản xuất kinh doanh (đào tạo EUDR, hợp đồng tư vấn)</w:t>
            </w:r>
          </w:p>
        </w:tc>
        <w:tc>
          <w:tcPr>
            <w:tcW w:w="662" w:type="pct"/>
            <w:tcBorders>
              <w:top w:val="single" w:sz="4" w:space="0" w:color="auto"/>
              <w:left w:val="nil"/>
              <w:bottom w:val="single" w:sz="4" w:space="0" w:color="auto"/>
              <w:right w:val="single" w:sz="4" w:space="0" w:color="auto"/>
            </w:tcBorders>
            <w:shd w:val="clear" w:color="auto" w:fill="auto"/>
          </w:tcPr>
          <w:p w14:paraId="1BE381B9" w14:textId="77777777" w:rsidR="005D445C" w:rsidRPr="00F928D2" w:rsidRDefault="005D445C" w:rsidP="005D445C">
            <w:pPr>
              <w:spacing w:before="40" w:after="40"/>
              <w:jc w:val="center"/>
              <w:rPr>
                <w:rFonts w:eastAsia="Times New Roman" w:cs="Times New Roman"/>
                <w:sz w:val="24"/>
                <w:szCs w:val="24"/>
              </w:rPr>
            </w:pPr>
            <w:r w:rsidRPr="00F928D2">
              <w:rPr>
                <w:rFonts w:eastAsia="Times New Roman" w:cs="Times New Roman"/>
                <w:sz w:val="24"/>
                <w:szCs w:val="24"/>
              </w:rPr>
              <w:t>2</w:t>
            </w:r>
          </w:p>
        </w:tc>
        <w:tc>
          <w:tcPr>
            <w:tcW w:w="847" w:type="pct"/>
            <w:tcBorders>
              <w:top w:val="single" w:sz="4" w:space="0" w:color="auto"/>
              <w:left w:val="nil"/>
              <w:bottom w:val="single" w:sz="4" w:space="0" w:color="auto"/>
              <w:right w:val="single" w:sz="4" w:space="0" w:color="auto"/>
            </w:tcBorders>
            <w:shd w:val="clear" w:color="auto" w:fill="auto"/>
          </w:tcPr>
          <w:p w14:paraId="01F44710" w14:textId="77777777" w:rsidR="005D445C" w:rsidRPr="00F928D2" w:rsidRDefault="005D445C" w:rsidP="005D445C">
            <w:pPr>
              <w:spacing w:before="40" w:after="40"/>
              <w:jc w:val="right"/>
              <w:rPr>
                <w:rFonts w:eastAsia="Times New Roman" w:cs="Times New Roman"/>
                <w:sz w:val="24"/>
                <w:szCs w:val="24"/>
                <w:lang w:val="vi-VN"/>
              </w:rPr>
            </w:pPr>
            <w:r w:rsidRPr="00F928D2">
              <w:rPr>
                <w:rFonts w:eastAsia="Times New Roman" w:cs="Times New Roman"/>
                <w:sz w:val="24"/>
                <w:szCs w:val="24"/>
                <w:lang w:val="vi-VN"/>
              </w:rPr>
              <w:t>2.227</w:t>
            </w:r>
            <w:r w:rsidRPr="00F928D2">
              <w:rPr>
                <w:rFonts w:eastAsia="Times New Roman" w:cs="Times New Roman"/>
                <w:sz w:val="24"/>
                <w:szCs w:val="24"/>
              </w:rPr>
              <w:t>,</w:t>
            </w:r>
            <w:r w:rsidRPr="00F928D2">
              <w:rPr>
                <w:rFonts w:eastAsia="Times New Roman" w:cs="Times New Roman"/>
                <w:sz w:val="24"/>
                <w:szCs w:val="24"/>
                <w:lang w:val="vi-VN"/>
              </w:rPr>
              <w:t>00</w:t>
            </w:r>
          </w:p>
        </w:tc>
      </w:tr>
      <w:tr w:rsidR="005D445C" w:rsidRPr="00F928D2" w14:paraId="6B2F4CB8" w14:textId="77777777" w:rsidTr="009B575F">
        <w:trPr>
          <w:trHeight w:val="294"/>
        </w:trPr>
        <w:tc>
          <w:tcPr>
            <w:tcW w:w="398" w:type="pct"/>
            <w:tcBorders>
              <w:top w:val="single" w:sz="4" w:space="0" w:color="auto"/>
              <w:left w:val="single" w:sz="4" w:space="0" w:color="auto"/>
              <w:bottom w:val="single" w:sz="4" w:space="0" w:color="auto"/>
              <w:right w:val="nil"/>
            </w:tcBorders>
            <w:shd w:val="clear" w:color="auto" w:fill="auto"/>
            <w:noWrap/>
          </w:tcPr>
          <w:p w14:paraId="1E900AB4" w14:textId="57DEACC9" w:rsidR="005D445C" w:rsidRPr="00F928D2" w:rsidRDefault="009B575F" w:rsidP="005D445C">
            <w:pPr>
              <w:spacing w:before="0" w:after="0"/>
              <w:jc w:val="center"/>
              <w:rPr>
                <w:rFonts w:eastAsia="Times New Roman" w:cs="Times New Roman"/>
                <w:sz w:val="24"/>
                <w:szCs w:val="24"/>
              </w:rPr>
            </w:pPr>
            <w:r>
              <w:rPr>
                <w:rFonts w:eastAsia="Times New Roman" w:cs="Times New Roman"/>
                <w:sz w:val="24"/>
                <w:szCs w:val="24"/>
              </w:rPr>
              <w:t>6</w:t>
            </w:r>
          </w:p>
        </w:tc>
        <w:tc>
          <w:tcPr>
            <w:tcW w:w="3093" w:type="pct"/>
            <w:tcBorders>
              <w:top w:val="single" w:sz="4" w:space="0" w:color="auto"/>
              <w:left w:val="single" w:sz="4" w:space="0" w:color="auto"/>
              <w:bottom w:val="single" w:sz="4" w:space="0" w:color="auto"/>
              <w:right w:val="single" w:sz="4" w:space="0" w:color="auto"/>
            </w:tcBorders>
            <w:shd w:val="clear" w:color="auto" w:fill="auto"/>
          </w:tcPr>
          <w:p w14:paraId="16F76EF0" w14:textId="4A11A1C4" w:rsidR="005D445C" w:rsidRPr="00F928D2" w:rsidRDefault="009B575F" w:rsidP="005D445C">
            <w:pPr>
              <w:spacing w:before="0" w:after="0"/>
              <w:jc w:val="both"/>
              <w:rPr>
                <w:rFonts w:eastAsia="Times New Roman" w:cs="Times New Roman"/>
                <w:sz w:val="24"/>
                <w:szCs w:val="24"/>
              </w:rPr>
            </w:pPr>
            <w:r>
              <w:rPr>
                <w:rFonts w:eastAsia="Times New Roman" w:cs="Times New Roman"/>
                <w:sz w:val="24"/>
                <w:szCs w:val="24"/>
              </w:rPr>
              <w:t>D</w:t>
            </w:r>
            <w:r w:rsidR="005D445C" w:rsidRPr="00F928D2">
              <w:rPr>
                <w:rFonts w:eastAsia="Times New Roman" w:cs="Times New Roman"/>
                <w:sz w:val="24"/>
                <w:szCs w:val="24"/>
              </w:rPr>
              <w:t>ịch vụ chứng chỉ rừng (FM và CoC)</w:t>
            </w:r>
          </w:p>
        </w:tc>
        <w:tc>
          <w:tcPr>
            <w:tcW w:w="662" w:type="pct"/>
            <w:tcBorders>
              <w:top w:val="single" w:sz="4" w:space="0" w:color="auto"/>
              <w:left w:val="nil"/>
              <w:bottom w:val="single" w:sz="4" w:space="0" w:color="auto"/>
              <w:right w:val="single" w:sz="4" w:space="0" w:color="auto"/>
            </w:tcBorders>
            <w:shd w:val="clear" w:color="auto" w:fill="auto"/>
          </w:tcPr>
          <w:p w14:paraId="2D67B4F8" w14:textId="77777777" w:rsidR="005D445C" w:rsidRPr="00F928D2" w:rsidRDefault="005D445C" w:rsidP="005D445C">
            <w:pPr>
              <w:spacing w:before="0" w:after="0"/>
              <w:jc w:val="center"/>
              <w:rPr>
                <w:rFonts w:eastAsia="Times New Roman" w:cs="Times New Roman"/>
                <w:sz w:val="24"/>
                <w:szCs w:val="24"/>
              </w:rPr>
            </w:pPr>
          </w:p>
        </w:tc>
        <w:tc>
          <w:tcPr>
            <w:tcW w:w="847" w:type="pct"/>
            <w:tcBorders>
              <w:top w:val="single" w:sz="4" w:space="0" w:color="auto"/>
              <w:left w:val="nil"/>
              <w:bottom w:val="single" w:sz="4" w:space="0" w:color="auto"/>
              <w:right w:val="single" w:sz="4" w:space="0" w:color="auto"/>
            </w:tcBorders>
            <w:shd w:val="clear" w:color="auto" w:fill="auto"/>
          </w:tcPr>
          <w:p w14:paraId="7E966861" w14:textId="77777777" w:rsidR="005D445C" w:rsidRPr="00F928D2" w:rsidRDefault="005D445C" w:rsidP="005D445C">
            <w:pPr>
              <w:spacing w:before="0" w:after="0"/>
              <w:jc w:val="right"/>
              <w:rPr>
                <w:rFonts w:cs="Times New Roman"/>
                <w:sz w:val="24"/>
                <w:szCs w:val="24"/>
              </w:rPr>
            </w:pPr>
            <w:r w:rsidRPr="00F928D2">
              <w:rPr>
                <w:rFonts w:cs="Times New Roman"/>
                <w:sz w:val="24"/>
                <w:szCs w:val="24"/>
              </w:rPr>
              <w:t>2.687</w:t>
            </w:r>
            <w:r w:rsidRPr="00F928D2">
              <w:rPr>
                <w:rFonts w:cs="Times New Roman"/>
                <w:sz w:val="24"/>
                <w:szCs w:val="24"/>
                <w:lang w:val="vi-VN"/>
              </w:rPr>
              <w:t>,00</w:t>
            </w:r>
          </w:p>
        </w:tc>
      </w:tr>
      <w:tr w:rsidR="006C0455" w:rsidRPr="00F928D2" w14:paraId="15E92FB8" w14:textId="77777777" w:rsidTr="006C0455">
        <w:trPr>
          <w:trHeight w:val="20"/>
        </w:trPr>
        <w:tc>
          <w:tcPr>
            <w:tcW w:w="3491"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16DC8F" w14:textId="230F2417" w:rsidR="006C0455" w:rsidRPr="00F928D2" w:rsidRDefault="006C0455" w:rsidP="005D445C">
            <w:pPr>
              <w:spacing w:before="40" w:after="40"/>
              <w:jc w:val="center"/>
              <w:rPr>
                <w:rFonts w:eastAsia="Times New Roman" w:cs="Times New Roman"/>
                <w:b/>
                <w:bCs/>
                <w:sz w:val="24"/>
                <w:szCs w:val="24"/>
              </w:rPr>
            </w:pPr>
            <w:r w:rsidRPr="00F928D2">
              <w:rPr>
                <w:rFonts w:eastAsia="Times New Roman" w:cs="Times New Roman"/>
                <w:b/>
                <w:bCs/>
                <w:sz w:val="24"/>
                <w:szCs w:val="24"/>
              </w:rPr>
              <w:t>Tổng</w:t>
            </w:r>
          </w:p>
        </w:tc>
        <w:tc>
          <w:tcPr>
            <w:tcW w:w="662" w:type="pct"/>
            <w:tcBorders>
              <w:top w:val="single" w:sz="4" w:space="0" w:color="auto"/>
              <w:left w:val="nil"/>
              <w:bottom w:val="single" w:sz="4" w:space="0" w:color="auto"/>
              <w:right w:val="single" w:sz="4" w:space="0" w:color="auto"/>
            </w:tcBorders>
            <w:shd w:val="clear" w:color="auto" w:fill="auto"/>
            <w:hideMark/>
          </w:tcPr>
          <w:p w14:paraId="02183DE8" w14:textId="77777777" w:rsidR="006C0455" w:rsidRPr="00F928D2" w:rsidRDefault="006C0455" w:rsidP="005D445C">
            <w:pPr>
              <w:spacing w:before="40" w:after="40"/>
              <w:jc w:val="center"/>
              <w:rPr>
                <w:rFonts w:eastAsia="Times New Roman" w:cs="Times New Roman"/>
                <w:b/>
                <w:bCs/>
                <w:sz w:val="24"/>
                <w:szCs w:val="24"/>
              </w:rPr>
            </w:pPr>
            <w:r w:rsidRPr="00F928D2">
              <w:rPr>
                <w:rFonts w:eastAsia="Times New Roman" w:cs="Times New Roman"/>
                <w:b/>
                <w:bCs/>
                <w:sz w:val="24"/>
                <w:szCs w:val="24"/>
              </w:rPr>
              <w:t> </w:t>
            </w:r>
          </w:p>
        </w:tc>
        <w:tc>
          <w:tcPr>
            <w:tcW w:w="847" w:type="pct"/>
            <w:tcBorders>
              <w:top w:val="single" w:sz="4" w:space="0" w:color="auto"/>
              <w:left w:val="nil"/>
              <w:bottom w:val="single" w:sz="4" w:space="0" w:color="auto"/>
              <w:right w:val="single" w:sz="4" w:space="0" w:color="auto"/>
            </w:tcBorders>
            <w:shd w:val="clear" w:color="auto" w:fill="auto"/>
          </w:tcPr>
          <w:p w14:paraId="770BAC98" w14:textId="77777777" w:rsidR="006C0455" w:rsidRPr="00F928D2" w:rsidRDefault="006C0455" w:rsidP="005D445C">
            <w:pPr>
              <w:spacing w:before="40" w:after="40"/>
              <w:jc w:val="right"/>
              <w:rPr>
                <w:rFonts w:eastAsia="Times New Roman" w:cs="Times New Roman"/>
                <w:b/>
                <w:bCs/>
                <w:sz w:val="24"/>
                <w:szCs w:val="24"/>
                <w:lang w:val="vi-VN"/>
              </w:rPr>
            </w:pPr>
            <w:r w:rsidRPr="00F928D2">
              <w:rPr>
                <w:rFonts w:eastAsia="Times New Roman" w:cs="Times New Roman"/>
                <w:b/>
                <w:bCs/>
                <w:sz w:val="24"/>
                <w:szCs w:val="24"/>
              </w:rPr>
              <w:t>8.488,5</w:t>
            </w:r>
          </w:p>
        </w:tc>
      </w:tr>
    </w:tbl>
    <w:p w14:paraId="5429E858" w14:textId="2177BA8A" w:rsidR="00DE527F" w:rsidRDefault="00DE527F">
      <w:pPr>
        <w:rPr>
          <w:rFonts w:cs="Times New Roman"/>
          <w:b/>
        </w:rPr>
      </w:pPr>
    </w:p>
    <w:p w14:paraId="48A48082" w14:textId="1C7805BA" w:rsidR="00683C08" w:rsidRPr="00F928D2" w:rsidRDefault="00683C08" w:rsidP="00DE527F">
      <w:pPr>
        <w:rPr>
          <w:rFonts w:cs="Times New Roman"/>
          <w:b/>
        </w:rPr>
      </w:pPr>
      <w:r w:rsidRPr="00F928D2">
        <w:rPr>
          <w:rFonts w:cs="Times New Roman"/>
          <w:b/>
        </w:rPr>
        <w:t>3. KẾT QUẢ THỰC HIỆN</w:t>
      </w:r>
      <w:r w:rsidR="005D445C" w:rsidRPr="00F928D2">
        <w:rPr>
          <w:rFonts w:cs="Times New Roman"/>
          <w:b/>
        </w:rPr>
        <w:t xml:space="preserve"> NĂM 2024</w:t>
      </w:r>
    </w:p>
    <w:p w14:paraId="5FCCF64A" w14:textId="17FBF090" w:rsidR="006C58EA" w:rsidRPr="00F928D2" w:rsidRDefault="006C58EA" w:rsidP="006C58EA">
      <w:pPr>
        <w:rPr>
          <w:rFonts w:cs="Times New Roman"/>
          <w:b/>
        </w:rPr>
      </w:pPr>
      <w:r w:rsidRPr="00F928D2">
        <w:rPr>
          <w:rFonts w:cs="Times New Roman"/>
          <w:b/>
        </w:rPr>
        <w:t xml:space="preserve">3.1. </w:t>
      </w:r>
      <w:r w:rsidR="006D4441" w:rsidRPr="00F928D2">
        <w:rPr>
          <w:rFonts w:cs="Times New Roman"/>
          <w:b/>
          <w:iCs/>
          <w:szCs w:val="26"/>
          <w:lang w:val="vi-VN"/>
        </w:rPr>
        <w:t xml:space="preserve">Vận hành </w:t>
      </w:r>
      <w:r w:rsidR="006D4441" w:rsidRPr="00F928D2">
        <w:rPr>
          <w:rFonts w:cs="Times New Roman"/>
          <w:b/>
          <w:iCs/>
          <w:szCs w:val="26"/>
        </w:rPr>
        <w:t>Hệ thống chứng chỉ rừng quốc gia (</w:t>
      </w:r>
      <w:r w:rsidR="006D4441" w:rsidRPr="00F928D2">
        <w:rPr>
          <w:rFonts w:cs="Times New Roman"/>
          <w:b/>
          <w:iCs/>
          <w:szCs w:val="26"/>
          <w:lang w:val="vi-VN"/>
        </w:rPr>
        <w:t>VFCS</w:t>
      </w:r>
      <w:r w:rsidR="006D4441" w:rsidRPr="00F928D2">
        <w:rPr>
          <w:rFonts w:cs="Times New Roman"/>
          <w:b/>
          <w:iCs/>
          <w:szCs w:val="26"/>
        </w:rPr>
        <w:t>)</w:t>
      </w:r>
    </w:p>
    <w:p w14:paraId="62ACFFCF" w14:textId="77777777"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Rà soát các sửa đổi tiêu chuẩn quản lý rừng bền vững VFCS/PEFC ST 1003:2019 theo Bộ tiêu chuẩn quản lý rừng bền vững ban hành theo Thông tư 13/2023/TT-BNNPTNT ngày 30 tháng 11 năm 2023 và Tiêu chuẩn cập nhật đáp ứng yêu cầu EUDR PEFC ST 1003:2024 (dự kiến hoàn thành tháng 12/2024).</w:t>
      </w:r>
    </w:p>
    <w:p w14:paraId="21DE9466" w14:textId="77777777"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Xây dựng và ban hành tài liệu VFCS/PEFC ST 1010:2024 Hướng dẫn chuyển chứng nhận giữa các tổ chức chứng nhận trong Hệ thống chứng chỉ rừng quốc gia.</w:t>
      </w:r>
    </w:p>
    <w:p w14:paraId="72EFCB9E" w14:textId="6DCC4BC5"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 xml:space="preserve">Cấp quyền sử dụng Nhãn VFCS/PEFC: Ký </w:t>
      </w:r>
      <w:r w:rsidR="000B56A7" w:rsidRPr="00260399">
        <w:rPr>
          <w:sz w:val="26"/>
          <w:szCs w:val="26"/>
        </w:rPr>
        <w:t>65</w:t>
      </w:r>
      <w:r w:rsidR="000B56A7" w:rsidRPr="00F928D2">
        <w:rPr>
          <w:sz w:val="26"/>
          <w:szCs w:val="26"/>
        </w:rPr>
        <w:t xml:space="preserve"> </w:t>
      </w:r>
      <w:r w:rsidRPr="00F928D2">
        <w:rPr>
          <w:sz w:val="26"/>
          <w:szCs w:val="26"/>
        </w:rPr>
        <w:t xml:space="preserve">hợp đồng sử dụng Nhãn với các doanh nghiệp, tổ chức, trong đó có 5 hợp đồng với chủ rừng/đại diện nhóm chủ rừng được cấp chứng nhận QLRBV VFCS/PEFC (nhóm B), </w:t>
      </w:r>
      <w:r w:rsidR="000B56A7" w:rsidRPr="00F928D2">
        <w:rPr>
          <w:sz w:val="26"/>
          <w:szCs w:val="26"/>
        </w:rPr>
        <w:t>5</w:t>
      </w:r>
      <w:r w:rsidR="000B56A7" w:rsidRPr="00260399">
        <w:rPr>
          <w:sz w:val="26"/>
          <w:szCs w:val="26"/>
        </w:rPr>
        <w:t>9</w:t>
      </w:r>
      <w:r w:rsidR="000B56A7" w:rsidRPr="00F928D2">
        <w:rPr>
          <w:sz w:val="26"/>
          <w:szCs w:val="26"/>
        </w:rPr>
        <w:t xml:space="preserve"> </w:t>
      </w:r>
      <w:r w:rsidRPr="00F928D2">
        <w:rPr>
          <w:sz w:val="26"/>
          <w:szCs w:val="26"/>
        </w:rPr>
        <w:t>doanh nghiệp được cấp chứng nhận PEFC CoC (nhóm C) và 1 hợp đồng với tổ chức khác (tổ chức chứng nhận - nhóm D).</w:t>
      </w:r>
    </w:p>
    <w:p w14:paraId="74635FEF" w14:textId="33E3290F"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 xml:space="preserve">Dữ liệu chứng nhận QLRBV VFCS/PEFC và PEFC CoC: Rà soát và cập nhật kịp thời dữ liệu chứng nhận vào cơ sở dữ liệu PEFC và VFCS, trong đó </w:t>
      </w:r>
      <w:r w:rsidR="000B56A7" w:rsidRPr="00260399">
        <w:rPr>
          <w:sz w:val="26"/>
          <w:szCs w:val="26"/>
        </w:rPr>
        <w:t>51</w:t>
      </w:r>
      <w:r w:rsidR="000B56A7" w:rsidRPr="00F928D2">
        <w:rPr>
          <w:sz w:val="26"/>
          <w:szCs w:val="26"/>
        </w:rPr>
        <w:t xml:space="preserve"> </w:t>
      </w:r>
      <w:r w:rsidRPr="00F928D2">
        <w:rPr>
          <w:sz w:val="26"/>
          <w:szCs w:val="26"/>
        </w:rPr>
        <w:t xml:space="preserve">chứng nhận mới (5 FM và </w:t>
      </w:r>
      <w:r w:rsidR="000B56A7" w:rsidRPr="00F928D2">
        <w:rPr>
          <w:sz w:val="26"/>
          <w:szCs w:val="26"/>
        </w:rPr>
        <w:t>4</w:t>
      </w:r>
      <w:r w:rsidR="000B56A7" w:rsidRPr="00260399">
        <w:rPr>
          <w:sz w:val="26"/>
          <w:szCs w:val="26"/>
        </w:rPr>
        <w:t>6</w:t>
      </w:r>
      <w:r w:rsidR="000B56A7" w:rsidRPr="00F928D2">
        <w:rPr>
          <w:sz w:val="26"/>
          <w:szCs w:val="26"/>
        </w:rPr>
        <w:t xml:space="preserve"> </w:t>
      </w:r>
      <w:r w:rsidRPr="00F928D2">
        <w:rPr>
          <w:sz w:val="26"/>
          <w:szCs w:val="26"/>
        </w:rPr>
        <w:t>CoC)</w:t>
      </w:r>
      <w:r w:rsidR="000B56A7" w:rsidRPr="00260399">
        <w:rPr>
          <w:sz w:val="26"/>
          <w:szCs w:val="26"/>
        </w:rPr>
        <w:t>,</w:t>
      </w:r>
      <w:r w:rsidRPr="00F928D2">
        <w:rPr>
          <w:sz w:val="26"/>
          <w:szCs w:val="26"/>
        </w:rPr>
        <w:t xml:space="preserve"> 119 chứng nhận </w:t>
      </w:r>
      <w:r w:rsidR="000B56A7" w:rsidRPr="00260399">
        <w:rPr>
          <w:sz w:val="26"/>
          <w:szCs w:val="26"/>
        </w:rPr>
        <w:t>duy trì</w:t>
      </w:r>
      <w:r w:rsidRPr="00F928D2">
        <w:rPr>
          <w:sz w:val="26"/>
          <w:szCs w:val="26"/>
        </w:rPr>
        <w:t xml:space="preserve"> (</w:t>
      </w:r>
      <w:r w:rsidR="000B56A7" w:rsidRPr="00260399">
        <w:rPr>
          <w:sz w:val="26"/>
          <w:szCs w:val="26"/>
        </w:rPr>
        <w:t>31</w:t>
      </w:r>
      <w:r w:rsidR="000B56A7" w:rsidRPr="00F928D2">
        <w:rPr>
          <w:sz w:val="26"/>
          <w:szCs w:val="26"/>
        </w:rPr>
        <w:t xml:space="preserve"> </w:t>
      </w:r>
      <w:r w:rsidRPr="00F928D2">
        <w:rPr>
          <w:sz w:val="26"/>
          <w:szCs w:val="26"/>
        </w:rPr>
        <w:t xml:space="preserve">FM và </w:t>
      </w:r>
      <w:r w:rsidR="000B56A7" w:rsidRPr="00260399">
        <w:rPr>
          <w:sz w:val="26"/>
          <w:szCs w:val="26"/>
        </w:rPr>
        <w:t>91</w:t>
      </w:r>
      <w:r w:rsidR="000B56A7" w:rsidRPr="00F928D2">
        <w:rPr>
          <w:sz w:val="26"/>
          <w:szCs w:val="26"/>
        </w:rPr>
        <w:t xml:space="preserve"> </w:t>
      </w:r>
      <w:r w:rsidRPr="00F928D2">
        <w:rPr>
          <w:sz w:val="26"/>
          <w:szCs w:val="26"/>
        </w:rPr>
        <w:t>CoC)</w:t>
      </w:r>
      <w:r w:rsidR="000B56A7" w:rsidRPr="00260399">
        <w:rPr>
          <w:sz w:val="26"/>
          <w:szCs w:val="26"/>
        </w:rPr>
        <w:t>, 6 chứng nhận chấm dứt/thu hồi/đình chỉ (2 FM và 4 CoC)</w:t>
      </w:r>
      <w:r w:rsidRPr="00F928D2">
        <w:rPr>
          <w:sz w:val="26"/>
          <w:szCs w:val="26"/>
        </w:rPr>
        <w:t>.</w:t>
      </w:r>
    </w:p>
    <w:p w14:paraId="46B0E379" w14:textId="77777777" w:rsidR="009B575F" w:rsidRPr="009B575F" w:rsidRDefault="005D445C" w:rsidP="009B575F">
      <w:pPr>
        <w:pStyle w:val="ListParagraph"/>
        <w:numPr>
          <w:ilvl w:val="0"/>
          <w:numId w:val="2"/>
        </w:numPr>
        <w:tabs>
          <w:tab w:val="left" w:pos="567"/>
        </w:tabs>
        <w:spacing w:after="40"/>
        <w:ind w:left="567" w:hanging="357"/>
        <w:rPr>
          <w:sz w:val="26"/>
          <w:szCs w:val="26"/>
        </w:rPr>
      </w:pPr>
      <w:r w:rsidRPr="00F928D2">
        <w:rPr>
          <w:sz w:val="26"/>
          <w:szCs w:val="26"/>
        </w:rPr>
        <w:t>Quảng bá</w:t>
      </w:r>
      <w:bookmarkStart w:id="0" w:name="_Hlk185431372"/>
      <w:r w:rsidRPr="00F928D2">
        <w:rPr>
          <w:sz w:val="26"/>
          <w:szCs w:val="26"/>
        </w:rPr>
        <w:t xml:space="preserve">: Đăng 15 bản tin trên website văn phòng; 59 bản tin trên facebook và zalo, với 1.444 likes và 1600 lượt người theo dõi; 6 tin trên LinkedIn. Xây dựng 04 poster về quy trình cấp chứng chỉ FM, quy trình cấp chứng chỉ CoC, các bước </w:t>
      </w:r>
      <w:r w:rsidRPr="00F928D2">
        <w:rPr>
          <w:sz w:val="26"/>
          <w:szCs w:val="26"/>
        </w:rPr>
        <w:lastRenderedPageBreak/>
        <w:t xml:space="preserve">thực hiện chứng chỉ </w:t>
      </w:r>
      <w:bookmarkEnd w:id="0"/>
      <w:r w:rsidRPr="00F928D2">
        <w:rPr>
          <w:sz w:val="26"/>
          <w:szCs w:val="26"/>
        </w:rPr>
        <w:t xml:space="preserve">rừng và quy trình các bước thực hiện chứng chỉ rừng theo nhóm. </w:t>
      </w:r>
    </w:p>
    <w:p w14:paraId="5B825C15" w14:textId="0A6E5B4A" w:rsidR="005D445C" w:rsidRPr="009B575F" w:rsidRDefault="005D445C" w:rsidP="009B575F">
      <w:pPr>
        <w:pStyle w:val="ListParagraph"/>
        <w:numPr>
          <w:ilvl w:val="0"/>
          <w:numId w:val="2"/>
        </w:numPr>
        <w:tabs>
          <w:tab w:val="left" w:pos="567"/>
        </w:tabs>
        <w:spacing w:after="40"/>
        <w:ind w:left="567" w:hanging="357"/>
        <w:rPr>
          <w:sz w:val="26"/>
          <w:szCs w:val="26"/>
        </w:rPr>
      </w:pPr>
      <w:bookmarkStart w:id="1" w:name="_Hlk185430107"/>
      <w:r w:rsidRPr="009B575F">
        <w:rPr>
          <w:sz w:val="26"/>
          <w:szCs w:val="26"/>
        </w:rPr>
        <w:t>Tham gia trình bày giới thiệu, trưng bày quảng bá về Hệ thống chứng chỉ rừng quốc gia VFCS/PEFC tại 6 sự kiện trong và ngoài nước, bao gồm: Hội nghị Tổ công tác ASEAN về quản lý rừng bền vững; HAWA Expo; Hội thảo Tài chính xanh cho doanh nghiệp ngành gỗ Việt Nam trong khuôn khổ hội chợ triển lãm HAWA Expo; Triển lãm Quy Nhơn Outdoor Lifestyle Fair và Hội chợ VIFA; Hội nghị trao đổi về nội dung phối hợp hoạt động khoa học và công nghệ giữa Bộ Khoa học &amp; Công nghệ và Bộ Nông nghiệp &amp; Phát triển nông thôn tổ chức tại Viện KHLNVN; Diễn đàn Lâm nghiệp PEFC 2024. Phối hợp với VTC16 thực hiện phóng sự: Đa lợi ích từ chứng chỉ rừng quốc gia, phát trên Kênh VTC16; Phối hợp với VTV2 thực hiện phóng sự về chuỗi cung gỗ bền vững (đang biên tập phim); phối hợp với báo nông nghiệp Việt Nam thực hiện chuỗi 3 bài giới thiệu Hệ thống chứng chỉ rừng VFCS/PEFC và thích ứng với EUDR.</w:t>
      </w:r>
    </w:p>
    <w:bookmarkEnd w:id="1"/>
    <w:p w14:paraId="33136BFE" w14:textId="77777777"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Xây dựng cơ sở dữ liệu ngành bao bì và đóng gói (packaging) và thực hiện khảo sát nhu cầu sử dụng chứng nhận VFCS/PEFC đối với doanh nghiệp;</w:t>
      </w:r>
    </w:p>
    <w:p w14:paraId="0B22CB5D" w14:textId="77777777"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 xml:space="preserve">Đã được hội đồng công trình xanh Việt Nam công nhận nguyên liệu chứng nhận VFCS/PEFC là vật liệu xanh. </w:t>
      </w:r>
    </w:p>
    <w:p w14:paraId="50E06B54" w14:textId="77777777"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 xml:space="preserve">Xây dựng năng lực: Cử 2 cán bộ tham gia khóa tập huấn tiếp cận thị trường do PEFC tổ chức tại Thái Lan. </w:t>
      </w:r>
    </w:p>
    <w:p w14:paraId="4C82465D" w14:textId="77777777" w:rsidR="005D445C" w:rsidRPr="00F928D2" w:rsidRDefault="005D445C" w:rsidP="00DE527F">
      <w:pPr>
        <w:pStyle w:val="ListParagraph"/>
        <w:numPr>
          <w:ilvl w:val="0"/>
          <w:numId w:val="2"/>
        </w:numPr>
        <w:tabs>
          <w:tab w:val="left" w:pos="567"/>
        </w:tabs>
        <w:spacing w:after="40"/>
        <w:ind w:left="567" w:hanging="357"/>
        <w:rPr>
          <w:sz w:val="26"/>
          <w:szCs w:val="26"/>
        </w:rPr>
      </w:pPr>
      <w:r w:rsidRPr="00F928D2">
        <w:rPr>
          <w:sz w:val="26"/>
          <w:szCs w:val="26"/>
        </w:rPr>
        <w:t>Kết nối thị trường: Đã chủ động kết nối với các Hệ thống chứng chỉ rừng khu vực (Hệ thống chứng chỉ rừng Nhật Bản-SGEC) để tìm hiểu thông tin thị trường và quảng bá, chủ động làm việc với Tổ chức thẩm định năng lượng nhật bản (JIA) về các yêu cầu của thị trường Nhật Bản, đặc biệt là yêu cầu khí thải; hỗ trợ các doanh nghiệp Việt Nam (chủ yếu là doanh nghiệp Viên nén) làm việc với đối tác Nhật Bản; tiếp và làm việc với các đoàn từ Úc, Hàn Quốc để thúc đẩy thương mại lâm sản.</w:t>
      </w:r>
    </w:p>
    <w:p w14:paraId="1C790997" w14:textId="0E66A205" w:rsidR="00AB5DAF" w:rsidRPr="00F928D2" w:rsidRDefault="006D4441" w:rsidP="00AB5DAF">
      <w:pPr>
        <w:jc w:val="both"/>
        <w:rPr>
          <w:rFonts w:cs="Times New Roman"/>
          <w:b/>
          <w:iCs/>
          <w:color w:val="000000" w:themeColor="text1"/>
          <w:szCs w:val="26"/>
          <w:lang w:val="pt-BR"/>
        </w:rPr>
      </w:pPr>
      <w:r w:rsidRPr="00F928D2">
        <w:rPr>
          <w:rFonts w:cs="Times New Roman"/>
          <w:b/>
          <w:bCs/>
          <w:color w:val="000000" w:themeColor="text1"/>
          <w:szCs w:val="26"/>
        </w:rPr>
        <w:t>3</w:t>
      </w:r>
      <w:r w:rsidR="00AB5DAF" w:rsidRPr="00F928D2">
        <w:rPr>
          <w:rFonts w:cs="Times New Roman"/>
          <w:b/>
          <w:bCs/>
          <w:color w:val="000000" w:themeColor="text1"/>
          <w:szCs w:val="26"/>
        </w:rPr>
        <w:t xml:space="preserve">.2. </w:t>
      </w:r>
      <w:r w:rsidR="00AB5DAF" w:rsidRPr="00F928D2">
        <w:rPr>
          <w:rFonts w:cs="Times New Roman"/>
          <w:b/>
          <w:iCs/>
          <w:color w:val="000000" w:themeColor="text1"/>
          <w:szCs w:val="26"/>
          <w:lang w:val="pt-BR"/>
        </w:rPr>
        <w:t xml:space="preserve">Kết quả chứng nhận </w:t>
      </w:r>
    </w:p>
    <w:p w14:paraId="491DEA04" w14:textId="121B661E"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Tổng diện tích</w:t>
      </w:r>
      <w:r w:rsidRPr="00F928D2">
        <w:rPr>
          <w:sz w:val="26"/>
          <w:szCs w:val="26"/>
          <w:lang w:val="pt-BR"/>
        </w:rPr>
        <w:t xml:space="preserve"> rừng được</w:t>
      </w:r>
      <w:r w:rsidRPr="00F928D2">
        <w:rPr>
          <w:sz w:val="26"/>
          <w:szCs w:val="26"/>
        </w:rPr>
        <w:t xml:space="preserve"> chứng nhận đến tháng </w:t>
      </w:r>
      <w:r w:rsidRPr="00F928D2">
        <w:rPr>
          <w:sz w:val="26"/>
          <w:szCs w:val="26"/>
          <w:lang w:val="pt-BR"/>
        </w:rPr>
        <w:t>12</w:t>
      </w:r>
      <w:r w:rsidRPr="00F928D2">
        <w:rPr>
          <w:sz w:val="26"/>
          <w:szCs w:val="26"/>
        </w:rPr>
        <w:t>/202</w:t>
      </w:r>
      <w:r w:rsidRPr="00F928D2">
        <w:rPr>
          <w:sz w:val="26"/>
          <w:szCs w:val="26"/>
          <w:lang w:val="pt-BR"/>
        </w:rPr>
        <w:t>4</w:t>
      </w:r>
      <w:r w:rsidRPr="00F928D2">
        <w:rPr>
          <w:sz w:val="26"/>
          <w:szCs w:val="26"/>
        </w:rPr>
        <w:t xml:space="preserve"> là </w:t>
      </w:r>
      <w:r w:rsidR="003A1E60">
        <w:rPr>
          <w:sz w:val="26"/>
          <w:szCs w:val="26"/>
          <w:lang w:val="pt-BR"/>
        </w:rPr>
        <w:t>186.047</w:t>
      </w:r>
      <w:r w:rsidRPr="00F928D2">
        <w:rPr>
          <w:sz w:val="26"/>
          <w:szCs w:val="26"/>
        </w:rPr>
        <w:t xml:space="preserve"> ha, tăng thêm </w:t>
      </w:r>
      <w:r w:rsidR="003A1E60">
        <w:rPr>
          <w:sz w:val="26"/>
          <w:szCs w:val="26"/>
          <w:lang w:val="pt-BR"/>
        </w:rPr>
        <w:t>23.037</w:t>
      </w:r>
      <w:r w:rsidRPr="00F928D2">
        <w:rPr>
          <w:sz w:val="26"/>
          <w:szCs w:val="26"/>
        </w:rPr>
        <w:t xml:space="preserve"> ha (</w:t>
      </w:r>
      <w:r w:rsidR="003A1E60" w:rsidRPr="00F928D2">
        <w:rPr>
          <w:sz w:val="26"/>
          <w:szCs w:val="26"/>
          <w:lang w:val="pt-BR"/>
        </w:rPr>
        <w:t>1</w:t>
      </w:r>
      <w:r w:rsidR="003A1E60">
        <w:rPr>
          <w:sz w:val="26"/>
          <w:szCs w:val="26"/>
          <w:lang w:val="pt-BR"/>
        </w:rPr>
        <w:t>4</w:t>
      </w:r>
      <w:r w:rsidRPr="00F928D2">
        <w:rPr>
          <w:sz w:val="26"/>
          <w:szCs w:val="26"/>
        </w:rPr>
        <w:t>%) so với tháng 12/202</w:t>
      </w:r>
      <w:r w:rsidRPr="00F928D2">
        <w:rPr>
          <w:sz w:val="26"/>
          <w:szCs w:val="26"/>
          <w:lang w:val="pt-BR"/>
        </w:rPr>
        <w:t>3</w:t>
      </w:r>
      <w:r w:rsidRPr="00F928D2">
        <w:rPr>
          <w:sz w:val="26"/>
          <w:szCs w:val="26"/>
        </w:rPr>
        <w:t>, trong đó:</w:t>
      </w:r>
    </w:p>
    <w:p w14:paraId="1BA77931" w14:textId="77777777" w:rsidR="005D445C" w:rsidRPr="00F928D2" w:rsidRDefault="005D445C" w:rsidP="00B43286">
      <w:pPr>
        <w:pStyle w:val="ListParagraph"/>
        <w:numPr>
          <w:ilvl w:val="1"/>
          <w:numId w:val="17"/>
        </w:numPr>
        <w:tabs>
          <w:tab w:val="left" w:pos="567"/>
        </w:tabs>
        <w:spacing w:after="60"/>
        <w:ind w:left="851" w:hanging="284"/>
        <w:rPr>
          <w:sz w:val="26"/>
          <w:szCs w:val="26"/>
        </w:rPr>
      </w:pPr>
      <w:r w:rsidRPr="00F928D2">
        <w:rPr>
          <w:sz w:val="26"/>
          <w:szCs w:val="26"/>
        </w:rPr>
        <w:t xml:space="preserve">05 chứng nhận mới, 02 chứng chỉ chấm dứt tự nguyện. Tổng số chứng chỉ hiện có hiệu lực là 34. </w:t>
      </w:r>
    </w:p>
    <w:p w14:paraId="02E10932" w14:textId="1FED6EE9" w:rsidR="005D445C" w:rsidRPr="00F928D2" w:rsidRDefault="005D445C" w:rsidP="00B43286">
      <w:pPr>
        <w:pStyle w:val="ListParagraph"/>
        <w:numPr>
          <w:ilvl w:val="1"/>
          <w:numId w:val="17"/>
        </w:numPr>
        <w:tabs>
          <w:tab w:val="left" w:pos="567"/>
        </w:tabs>
        <w:spacing w:after="60"/>
        <w:ind w:left="851" w:hanging="284"/>
        <w:rPr>
          <w:sz w:val="26"/>
          <w:szCs w:val="26"/>
        </w:rPr>
      </w:pPr>
      <w:r w:rsidRPr="00F928D2">
        <w:rPr>
          <w:sz w:val="26"/>
          <w:szCs w:val="26"/>
        </w:rPr>
        <w:t xml:space="preserve">Có </w:t>
      </w:r>
      <w:r w:rsidR="003A1E60" w:rsidRPr="00260399">
        <w:rPr>
          <w:sz w:val="26"/>
          <w:szCs w:val="26"/>
        </w:rPr>
        <w:t>121.096</w:t>
      </w:r>
      <w:r w:rsidRPr="00F928D2">
        <w:rPr>
          <w:sz w:val="26"/>
          <w:szCs w:val="26"/>
        </w:rPr>
        <w:t xml:space="preserve"> ha rừng cao su (tăng </w:t>
      </w:r>
      <w:r w:rsidR="003A1E60" w:rsidRPr="00260399">
        <w:rPr>
          <w:sz w:val="26"/>
          <w:szCs w:val="26"/>
        </w:rPr>
        <w:t>0,</w:t>
      </w:r>
      <w:r w:rsidRPr="00F928D2">
        <w:rPr>
          <w:sz w:val="26"/>
          <w:szCs w:val="26"/>
        </w:rPr>
        <w:t xml:space="preserve">3%), còn lại là các loại rừng trồng khác (chủ yếu rừng keo) là </w:t>
      </w:r>
      <w:r w:rsidR="003A1E60" w:rsidRPr="00260399">
        <w:rPr>
          <w:sz w:val="26"/>
          <w:szCs w:val="26"/>
        </w:rPr>
        <w:t>64.951</w:t>
      </w:r>
      <w:r w:rsidRPr="00F928D2">
        <w:rPr>
          <w:sz w:val="26"/>
          <w:szCs w:val="26"/>
        </w:rPr>
        <w:t xml:space="preserve"> ha (tăng </w:t>
      </w:r>
      <w:r w:rsidR="003A1E60" w:rsidRPr="00260399">
        <w:rPr>
          <w:sz w:val="26"/>
          <w:szCs w:val="26"/>
        </w:rPr>
        <w:t>54</w:t>
      </w:r>
      <w:r w:rsidRPr="00F928D2">
        <w:rPr>
          <w:sz w:val="26"/>
          <w:szCs w:val="26"/>
        </w:rPr>
        <w:t>%).</w:t>
      </w:r>
    </w:p>
    <w:p w14:paraId="0E2A8614" w14:textId="2C29573D" w:rsidR="005D445C" w:rsidRPr="00F928D2" w:rsidRDefault="005D445C" w:rsidP="00B43286">
      <w:pPr>
        <w:pStyle w:val="ListParagraph"/>
        <w:numPr>
          <w:ilvl w:val="1"/>
          <w:numId w:val="17"/>
        </w:numPr>
        <w:tabs>
          <w:tab w:val="left" w:pos="567"/>
        </w:tabs>
        <w:spacing w:after="60"/>
        <w:ind w:left="851" w:hanging="284"/>
        <w:rPr>
          <w:sz w:val="26"/>
          <w:szCs w:val="26"/>
        </w:rPr>
      </w:pPr>
      <w:r w:rsidRPr="00F928D2">
        <w:rPr>
          <w:sz w:val="26"/>
          <w:szCs w:val="26"/>
        </w:rPr>
        <w:t xml:space="preserve">GFA là tổ chức có diện tích chứng chỉ FM lớn nhất với </w:t>
      </w:r>
      <w:r w:rsidR="003A1E60" w:rsidRPr="00260399">
        <w:rPr>
          <w:sz w:val="26"/>
          <w:szCs w:val="26"/>
        </w:rPr>
        <w:t>128.573</w:t>
      </w:r>
      <w:r w:rsidRPr="00F928D2">
        <w:rPr>
          <w:sz w:val="26"/>
          <w:szCs w:val="26"/>
        </w:rPr>
        <w:t xml:space="preserve"> ha (chiếm </w:t>
      </w:r>
      <w:r w:rsidR="003A1E60" w:rsidRPr="00F928D2">
        <w:rPr>
          <w:sz w:val="26"/>
          <w:szCs w:val="26"/>
        </w:rPr>
        <w:t>6</w:t>
      </w:r>
      <w:r w:rsidR="003A1E60" w:rsidRPr="00260399">
        <w:rPr>
          <w:sz w:val="26"/>
          <w:szCs w:val="26"/>
        </w:rPr>
        <w:t>9</w:t>
      </w:r>
      <w:r w:rsidRPr="00F928D2">
        <w:rPr>
          <w:sz w:val="26"/>
          <w:szCs w:val="26"/>
        </w:rPr>
        <w:t>% tổng diện tích được chứng nhận), tiếp đến là BV với 30.</w:t>
      </w:r>
      <w:r w:rsidR="003A1E60" w:rsidRPr="00F928D2">
        <w:rPr>
          <w:sz w:val="26"/>
          <w:szCs w:val="26"/>
        </w:rPr>
        <w:t>5</w:t>
      </w:r>
      <w:r w:rsidR="003A1E60">
        <w:rPr>
          <w:sz w:val="26"/>
          <w:szCs w:val="26"/>
          <w:lang w:val="en-US"/>
        </w:rPr>
        <w:t>8</w:t>
      </w:r>
      <w:r w:rsidR="003A1E60" w:rsidRPr="00F928D2">
        <w:rPr>
          <w:sz w:val="26"/>
          <w:szCs w:val="26"/>
        </w:rPr>
        <w:t xml:space="preserve">1 </w:t>
      </w:r>
      <w:r w:rsidRPr="00F928D2">
        <w:rPr>
          <w:sz w:val="26"/>
          <w:szCs w:val="26"/>
        </w:rPr>
        <w:t>ha (</w:t>
      </w:r>
      <w:r w:rsidR="003A1E60" w:rsidRPr="00F928D2">
        <w:rPr>
          <w:sz w:val="26"/>
          <w:szCs w:val="26"/>
        </w:rPr>
        <w:t>1</w:t>
      </w:r>
      <w:r w:rsidR="003A1E60">
        <w:rPr>
          <w:sz w:val="26"/>
          <w:szCs w:val="26"/>
          <w:lang w:val="en-US"/>
        </w:rPr>
        <w:t>6</w:t>
      </w:r>
      <w:r w:rsidRPr="00F928D2">
        <w:rPr>
          <w:sz w:val="26"/>
          <w:szCs w:val="26"/>
        </w:rPr>
        <w:t xml:space="preserve">%), SGS với </w:t>
      </w:r>
      <w:r w:rsidR="003A1E60">
        <w:rPr>
          <w:sz w:val="26"/>
          <w:szCs w:val="26"/>
          <w:lang w:val="en-US"/>
        </w:rPr>
        <w:t>18.893</w:t>
      </w:r>
      <w:r w:rsidRPr="00F928D2">
        <w:rPr>
          <w:sz w:val="26"/>
          <w:szCs w:val="26"/>
        </w:rPr>
        <w:t xml:space="preserve"> ha (</w:t>
      </w:r>
      <w:r w:rsidR="003A1E60">
        <w:rPr>
          <w:sz w:val="26"/>
          <w:szCs w:val="26"/>
          <w:lang w:val="en-US"/>
        </w:rPr>
        <w:t>10</w:t>
      </w:r>
      <w:r w:rsidRPr="00F928D2">
        <w:rPr>
          <w:sz w:val="26"/>
          <w:szCs w:val="26"/>
        </w:rPr>
        <w:t xml:space="preserve">%), và VNCE với </w:t>
      </w:r>
      <w:r w:rsidR="003A1E60">
        <w:rPr>
          <w:sz w:val="26"/>
          <w:szCs w:val="26"/>
          <w:lang w:val="en-US"/>
        </w:rPr>
        <w:t>8.000</w:t>
      </w:r>
      <w:r w:rsidRPr="00F928D2">
        <w:rPr>
          <w:sz w:val="26"/>
          <w:szCs w:val="26"/>
        </w:rPr>
        <w:t xml:space="preserve"> (</w:t>
      </w:r>
      <w:r w:rsidR="003A1E60">
        <w:rPr>
          <w:sz w:val="26"/>
          <w:szCs w:val="26"/>
          <w:lang w:val="en-US"/>
        </w:rPr>
        <w:t>4</w:t>
      </w:r>
      <w:r w:rsidRPr="00F928D2">
        <w:rPr>
          <w:sz w:val="26"/>
          <w:szCs w:val="26"/>
        </w:rPr>
        <w:t>%).</w:t>
      </w:r>
    </w:p>
    <w:p w14:paraId="1066689D" w14:textId="792E5FEF"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Tổng chứng nhận CoC hiện có hiệu lực là </w:t>
      </w:r>
      <w:r w:rsidR="003A1E60" w:rsidRPr="00F928D2">
        <w:rPr>
          <w:sz w:val="26"/>
          <w:szCs w:val="26"/>
        </w:rPr>
        <w:t>13</w:t>
      </w:r>
      <w:r w:rsidR="003A1E60" w:rsidRPr="00260399">
        <w:rPr>
          <w:sz w:val="26"/>
          <w:szCs w:val="26"/>
        </w:rPr>
        <w:t>3</w:t>
      </w:r>
      <w:r w:rsidRPr="00F928D2">
        <w:rPr>
          <w:sz w:val="26"/>
          <w:szCs w:val="26"/>
        </w:rPr>
        <w:t xml:space="preserve">, tăng </w:t>
      </w:r>
      <w:r w:rsidR="003A1E60" w:rsidRPr="00260399">
        <w:rPr>
          <w:sz w:val="26"/>
          <w:szCs w:val="26"/>
        </w:rPr>
        <w:t>42</w:t>
      </w:r>
      <w:r w:rsidR="003A1E60" w:rsidRPr="00F928D2">
        <w:rPr>
          <w:sz w:val="26"/>
          <w:szCs w:val="26"/>
        </w:rPr>
        <w:t xml:space="preserve"> </w:t>
      </w:r>
      <w:r w:rsidRPr="00F928D2">
        <w:rPr>
          <w:sz w:val="26"/>
          <w:szCs w:val="26"/>
        </w:rPr>
        <w:t>chứng nhận (</w:t>
      </w:r>
      <w:r w:rsidR="003A1E60" w:rsidRPr="00F928D2">
        <w:rPr>
          <w:sz w:val="26"/>
          <w:szCs w:val="26"/>
        </w:rPr>
        <w:t>4</w:t>
      </w:r>
      <w:r w:rsidR="003A1E60" w:rsidRPr="00260399">
        <w:rPr>
          <w:sz w:val="26"/>
          <w:szCs w:val="26"/>
        </w:rPr>
        <w:t>6</w:t>
      </w:r>
      <w:r w:rsidRPr="00F928D2">
        <w:rPr>
          <w:sz w:val="26"/>
          <w:szCs w:val="26"/>
        </w:rPr>
        <w:t>%) so với tháng 12/2023, trong đó đa số là chứng nhận đơn với 8</w:t>
      </w:r>
      <w:r w:rsidR="00F928D2" w:rsidRPr="00260399">
        <w:rPr>
          <w:sz w:val="26"/>
          <w:szCs w:val="26"/>
        </w:rPr>
        <w:t>8</w:t>
      </w:r>
      <w:r w:rsidRPr="00F928D2">
        <w:rPr>
          <w:sz w:val="26"/>
          <w:szCs w:val="26"/>
        </w:rPr>
        <w:t xml:space="preserve"> chứng nhận, chiếm</w:t>
      </w:r>
      <w:r w:rsidR="00F928D2" w:rsidRPr="00F928D2">
        <w:rPr>
          <w:sz w:val="26"/>
          <w:szCs w:val="26"/>
        </w:rPr>
        <w:t xml:space="preserve"> </w:t>
      </w:r>
      <w:r w:rsidR="003A1E60" w:rsidRPr="00F928D2">
        <w:rPr>
          <w:sz w:val="26"/>
          <w:szCs w:val="26"/>
        </w:rPr>
        <w:t>6</w:t>
      </w:r>
      <w:r w:rsidR="003A1E60" w:rsidRPr="00260399">
        <w:rPr>
          <w:sz w:val="26"/>
          <w:szCs w:val="26"/>
        </w:rPr>
        <w:t>6</w:t>
      </w:r>
      <w:r w:rsidRPr="00F928D2">
        <w:rPr>
          <w:sz w:val="26"/>
          <w:szCs w:val="26"/>
        </w:rPr>
        <w:t xml:space="preserve">% tổng số chứng nhận. SGS là tổ chức có số chứng nhận lớn nhất, với </w:t>
      </w:r>
      <w:r w:rsidR="00F928D2" w:rsidRPr="00F928D2">
        <w:rPr>
          <w:sz w:val="26"/>
          <w:szCs w:val="26"/>
        </w:rPr>
        <w:t>7</w:t>
      </w:r>
      <w:r w:rsidR="00F928D2" w:rsidRPr="00260399">
        <w:rPr>
          <w:sz w:val="26"/>
          <w:szCs w:val="26"/>
        </w:rPr>
        <w:t>7</w:t>
      </w:r>
      <w:r w:rsidRPr="00F928D2">
        <w:rPr>
          <w:sz w:val="26"/>
          <w:szCs w:val="26"/>
        </w:rPr>
        <w:t xml:space="preserve"> CoC (58%), tiếp đến là BV với 33 CoC (25%), các tổ chức khác là 22 (17%).</w:t>
      </w:r>
    </w:p>
    <w:p w14:paraId="58558646" w14:textId="77777777" w:rsidR="00B43286" w:rsidRDefault="00B43286">
      <w:pPr>
        <w:rPr>
          <w:rFonts w:eastAsia="Times New Roman" w:cs="Times New Roman"/>
          <w:b/>
          <w:bCs/>
          <w:iCs/>
          <w:color w:val="000000"/>
          <w:szCs w:val="26"/>
          <w:lang w:val="vi"/>
        </w:rPr>
      </w:pPr>
      <w:r>
        <w:rPr>
          <w:rFonts w:eastAsia="Times New Roman" w:cs="Times New Roman"/>
          <w:b/>
          <w:bCs/>
          <w:iCs/>
          <w:color w:val="000000"/>
          <w:szCs w:val="26"/>
          <w:lang w:val="vi"/>
        </w:rPr>
        <w:br w:type="page"/>
      </w:r>
    </w:p>
    <w:p w14:paraId="16D7E482" w14:textId="154A240B" w:rsidR="006D4441" w:rsidRPr="00F928D2" w:rsidRDefault="006D4441" w:rsidP="00DE527F">
      <w:pPr>
        <w:tabs>
          <w:tab w:val="left" w:pos="284"/>
        </w:tabs>
        <w:spacing w:before="0" w:after="60" w:line="240" w:lineRule="auto"/>
        <w:jc w:val="both"/>
        <w:rPr>
          <w:rFonts w:cs="Times New Roman"/>
          <w:b/>
          <w:iCs/>
          <w:szCs w:val="26"/>
          <w:lang w:val="vi-VN"/>
        </w:rPr>
      </w:pPr>
      <w:r w:rsidRPr="00260399">
        <w:rPr>
          <w:rFonts w:eastAsia="Times New Roman" w:cs="Times New Roman"/>
          <w:b/>
          <w:bCs/>
          <w:iCs/>
          <w:color w:val="000000"/>
          <w:szCs w:val="26"/>
          <w:lang w:val="vi"/>
        </w:rPr>
        <w:lastRenderedPageBreak/>
        <w:t>3.3. Dịch vụ đ</w:t>
      </w:r>
      <w:r w:rsidRPr="00F928D2">
        <w:rPr>
          <w:rFonts w:eastAsia="Times New Roman" w:cs="Times New Roman"/>
          <w:b/>
          <w:bCs/>
          <w:iCs/>
          <w:color w:val="000000"/>
          <w:szCs w:val="26"/>
          <w:lang w:val="vi-VN"/>
        </w:rPr>
        <w:t>ào tạo</w:t>
      </w:r>
      <w:r w:rsidRPr="00260399">
        <w:rPr>
          <w:rFonts w:eastAsia="Times New Roman" w:cs="Times New Roman"/>
          <w:b/>
          <w:bCs/>
          <w:iCs/>
          <w:color w:val="000000"/>
          <w:szCs w:val="26"/>
          <w:lang w:val="vi"/>
        </w:rPr>
        <w:t>,</w:t>
      </w:r>
      <w:r w:rsidRPr="00F928D2">
        <w:rPr>
          <w:rFonts w:eastAsia="Times New Roman" w:cs="Times New Roman"/>
          <w:b/>
          <w:bCs/>
          <w:iCs/>
          <w:color w:val="000000"/>
          <w:szCs w:val="26"/>
          <w:lang w:val="vi-VN"/>
        </w:rPr>
        <w:t xml:space="preserve"> tập huấ</w:t>
      </w:r>
      <w:r w:rsidRPr="00260399">
        <w:rPr>
          <w:rFonts w:eastAsia="Times New Roman" w:cs="Times New Roman"/>
          <w:b/>
          <w:bCs/>
          <w:iCs/>
          <w:color w:val="000000"/>
          <w:szCs w:val="26"/>
          <w:lang w:val="vi"/>
        </w:rPr>
        <w:t>n</w:t>
      </w:r>
      <w:r w:rsidR="00544319" w:rsidRPr="00260399">
        <w:rPr>
          <w:rFonts w:eastAsia="Times New Roman" w:cs="Times New Roman"/>
          <w:b/>
          <w:bCs/>
          <w:iCs/>
          <w:color w:val="000000"/>
          <w:szCs w:val="26"/>
          <w:lang w:val="vi"/>
        </w:rPr>
        <w:t xml:space="preserve"> xây dựng năng lực cho các bên liên quan</w:t>
      </w:r>
    </w:p>
    <w:p w14:paraId="3C1B8140"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Hợp đồng hỗ trợ công ty Lâm nghiệp Sông Kôn: Đã hoàn thành việc hỗ trợ công ty nâng cao năng lực. Công ty đã được cấp chứng chỉ VFCS/PEFC tháng 6/2024.</w:t>
      </w:r>
    </w:p>
    <w:p w14:paraId="063A4BFF"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Đã xây dựng và thực hiện hợp đồng với Công ty Đầu tư Sao Á thực hiện nhiệm vụ “Đánh giá tiềm năng tín chỉ các-bon rừng tại tỉnh Bắc Kạn”, hoàn thành báo cáo đánh giá tiềm năng tín chỉ các-bon rừng tại tỉnh Bắc Kạn</w:t>
      </w:r>
    </w:p>
    <w:p w14:paraId="58521E2E"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Tổ chức hội thảo: Quản lý rừng bền vững cho giảm nhẹ thiên tai tại Việt Nam trong khuôn khổ hợp tác nghiên cứu với Nhật Bản.</w:t>
      </w:r>
    </w:p>
    <w:p w14:paraId="615CA778"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Phối hợp với Tập đoàn Công nghiệp Cao su Việt Nam tổ chức hội thảo “Xây dựng kế hoạch hành động thích ứng quy định EUDR”, tập huấn cho 22 công ty với 98 người tham gia. Đến 3/12/2024, có 3 công ty đã đáp ứng EUDR và dự kiến tất cả các công ty sẽ đáp ứng EUDR vào Quý I/2025.</w:t>
      </w:r>
    </w:p>
    <w:p w14:paraId="3A91A1DA" w14:textId="77777777" w:rsidR="005D445C" w:rsidRPr="00F928D2" w:rsidRDefault="005D445C" w:rsidP="00DE527F">
      <w:pPr>
        <w:pStyle w:val="ListParagraph"/>
        <w:numPr>
          <w:ilvl w:val="0"/>
          <w:numId w:val="2"/>
        </w:numPr>
        <w:tabs>
          <w:tab w:val="left" w:pos="567"/>
        </w:tabs>
        <w:spacing w:after="60"/>
        <w:ind w:left="567" w:hanging="357"/>
        <w:rPr>
          <w:color w:val="FF0000"/>
          <w:sz w:val="26"/>
          <w:szCs w:val="26"/>
        </w:rPr>
      </w:pPr>
      <w:r w:rsidRPr="00F928D2">
        <w:rPr>
          <w:sz w:val="26"/>
          <w:szCs w:val="26"/>
        </w:rPr>
        <w:t xml:space="preserve">Tập huấn khuyến nông: </w:t>
      </w:r>
      <w:r w:rsidRPr="00F928D2">
        <w:rPr>
          <w:bCs/>
          <w:sz w:val="27"/>
          <w:szCs w:val="27"/>
        </w:rPr>
        <w:t xml:space="preserve">Đã tổ chức 2 lớp tập huấn khuyến nông về quản lý rừng bền vững và chứng chỉ rừng cho 60 lượt người là cán bộ khuyến nông, khuyến nông cộng đồng, HTX và chủ rừng hộ gia đình tại 2 tỉnh Tuyên Quang và Thái Nguyên. </w:t>
      </w:r>
    </w:p>
    <w:p w14:paraId="7FFAFA50" w14:textId="45EC4865" w:rsidR="005D445C" w:rsidRPr="00F928D2" w:rsidRDefault="005D445C" w:rsidP="00DE527F">
      <w:pPr>
        <w:pStyle w:val="ListParagraph"/>
        <w:numPr>
          <w:ilvl w:val="0"/>
          <w:numId w:val="2"/>
        </w:numPr>
        <w:tabs>
          <w:tab w:val="left" w:pos="567"/>
        </w:tabs>
        <w:spacing w:after="60"/>
        <w:ind w:left="567" w:hanging="357"/>
        <w:rPr>
          <w:bCs/>
          <w:sz w:val="27"/>
          <w:szCs w:val="27"/>
        </w:rPr>
      </w:pPr>
      <w:r w:rsidRPr="00F928D2">
        <w:rPr>
          <w:bCs/>
          <w:sz w:val="27"/>
          <w:szCs w:val="27"/>
        </w:rPr>
        <w:t xml:space="preserve">Tổ chức diễn đàn khuyến nông </w:t>
      </w:r>
      <w:r w:rsidR="00F928D2" w:rsidRPr="00260399">
        <w:rPr>
          <w:bCs/>
          <w:sz w:val="27"/>
          <w:szCs w:val="27"/>
        </w:rPr>
        <w:t>“</w:t>
      </w:r>
      <w:r w:rsidRPr="00F928D2">
        <w:rPr>
          <w:bCs/>
          <w:sz w:val="27"/>
          <w:szCs w:val="27"/>
        </w:rPr>
        <w:t>Phát triển vùng nguyên liệu có chứng chỉ rừng và đáp ứng yêu cầu EUDR</w:t>
      </w:r>
      <w:r w:rsidR="00F928D2" w:rsidRPr="00260399">
        <w:rPr>
          <w:bCs/>
          <w:sz w:val="27"/>
          <w:szCs w:val="27"/>
        </w:rPr>
        <w:t>”</w:t>
      </w:r>
      <w:r w:rsidRPr="00F928D2">
        <w:rPr>
          <w:bCs/>
          <w:sz w:val="27"/>
          <w:szCs w:val="27"/>
        </w:rPr>
        <w:t xml:space="preserve"> tại tỉnh Đồng Nai cho khoảng 200 đại biểu là cán bộ quản lý, kiểm lâm, các doanh nghiệp chế biến gỗ, mủ cao su, chủ rừng trên địa bàn tỉnh Đồng Nai và các tỉnh lân cận: Bình Dương, Bình Phước, Bình Thuận, Tây Ninh. </w:t>
      </w:r>
    </w:p>
    <w:p w14:paraId="65963A32" w14:textId="4438D446" w:rsidR="006D4441" w:rsidRPr="00260399" w:rsidRDefault="00544319" w:rsidP="00DE527F">
      <w:pPr>
        <w:tabs>
          <w:tab w:val="left" w:pos="284"/>
        </w:tabs>
        <w:spacing w:before="0" w:after="60" w:line="240" w:lineRule="auto"/>
        <w:jc w:val="both"/>
        <w:rPr>
          <w:rFonts w:eastAsia="Times New Roman" w:cs="Times New Roman"/>
          <w:b/>
          <w:bCs/>
          <w:iCs/>
          <w:color w:val="000000"/>
          <w:szCs w:val="26"/>
          <w:lang w:val="vi"/>
        </w:rPr>
      </w:pPr>
      <w:r w:rsidRPr="00260399">
        <w:rPr>
          <w:rFonts w:eastAsia="Times New Roman" w:cs="Times New Roman"/>
          <w:b/>
          <w:bCs/>
          <w:iCs/>
          <w:color w:val="000000"/>
          <w:szCs w:val="26"/>
          <w:lang w:val="vi"/>
        </w:rPr>
        <w:t>3</w:t>
      </w:r>
      <w:r w:rsidR="006D4441" w:rsidRPr="00260399">
        <w:rPr>
          <w:rFonts w:eastAsia="Times New Roman" w:cs="Times New Roman"/>
          <w:b/>
          <w:bCs/>
          <w:iCs/>
          <w:color w:val="000000"/>
          <w:szCs w:val="26"/>
          <w:lang w:val="vi"/>
        </w:rPr>
        <w:t>.4. Thực hiện nhiệm vụ KHCN</w:t>
      </w:r>
      <w:r w:rsidR="007929E0" w:rsidRPr="00260399">
        <w:rPr>
          <w:rFonts w:eastAsia="Times New Roman" w:cs="Times New Roman"/>
          <w:b/>
          <w:bCs/>
          <w:iCs/>
          <w:color w:val="000000"/>
          <w:szCs w:val="26"/>
          <w:lang w:val="vi"/>
        </w:rPr>
        <w:t>, hợp tác quốc tế</w:t>
      </w:r>
    </w:p>
    <w:p w14:paraId="13039664"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Đề tài “Nghiên cứu đề xuất bộ chỉ số môi trường rừng, chỉ số CO2 và xây dựng cơ chế chính sách đối với dịch vụ hấp thụ và lưu giữ các-bon rừng”: Đã xây dựng bộ chỉ số môi trường rừng, chỉ số CO2 rừng, khung phương pháp tính và đề xuất áp dụng; xuất bản 2 bài báo liên quan đến kết quả nghiên cứu của đề tài trên Tạp chí Khoa học Lâm nghiệp của Viện.</w:t>
      </w:r>
    </w:p>
    <w:p w14:paraId="0BAD3633"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Tiêu chuẩn quốc gia Quản lý rừng bền vững – Yêu cầu chung: Đã thực hiện khảo sát hiện trường phục vụ xây dựng tiêu chuẩn, xây dựng dự thảo và tham vấn dự thảo TCVN.</w:t>
      </w:r>
    </w:p>
    <w:p w14:paraId="75987967"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Hợp tác với PEFC: Tham gia các tổ công tác của PEFC về </w:t>
      </w:r>
      <w:r w:rsidRPr="00260399">
        <w:rPr>
          <w:sz w:val="26"/>
          <w:szCs w:val="26"/>
        </w:rPr>
        <w:t xml:space="preserve">xây dựng tiêu chuẩn quản lý rừng đáp ứng yêu cầu EUDR, tổ công tác xây dựng quy định đáp ứng yêu cầu chứng nhận PEFC đối với các diện tích rừng chuyển đổi từ rừng tự nhiên giai đoạn 2010-2020, tổ công tác về xây dựng chứng nhận bền vững năng lượng tái tạo theo yêu cầu EU (REDII); tham gia các nhóm </w:t>
      </w:r>
      <w:r w:rsidRPr="00F928D2">
        <w:rPr>
          <w:sz w:val="26"/>
          <w:szCs w:val="26"/>
        </w:rPr>
        <w:t xml:space="preserve">cao su, nội thất, </w:t>
      </w:r>
      <w:r w:rsidRPr="00260399">
        <w:rPr>
          <w:sz w:val="26"/>
          <w:szCs w:val="26"/>
        </w:rPr>
        <w:t xml:space="preserve">marketing và truyền thông, </w:t>
      </w:r>
      <w:r w:rsidRPr="00F928D2">
        <w:rPr>
          <w:sz w:val="26"/>
          <w:szCs w:val="26"/>
        </w:rPr>
        <w:t>liên minh chứng nhận APAC;</w:t>
      </w:r>
    </w:p>
    <w:p w14:paraId="75765A21"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Hợp tác với PEFC hỗ trợ chuỗi cung ứng IWC: Đã xây dựng 02 vườn ươm bằng cây đầu dòng chất lượng cao tại tỉnh Nghệ An và Hà Tĩnh; Xây dựng và chuyển giao các hướng dẫn nhân giống và nâng cao năng suất chất lượng rừng trồng; Hoàn thành báo cáo rà soát tương thích giữa chứng chỉ rừng PEFC và EUDR.</w:t>
      </w:r>
    </w:p>
    <w:p w14:paraId="586C8B9D"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Hợp tác với PEFC và Viện chuẩn bị các thủ tục cho Diễn đàn lâm nghiệp PEFC 2025 tổ chức tại thành phố Hồ Chí Minh. Đã được Bộ đồng ý và chuẩn bị chi tiết chương trình, các hoạt động tham quan hiện trường, phòng họp.</w:t>
      </w:r>
    </w:p>
    <w:p w14:paraId="5734E7F7"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Làm việc với các cơ quan Nhật Bản để đưa thông tin về VFCS trên website của Bộ Nông nghiệp, Lâm nghiệp và Thủy sản Nhật Bản, nhằm quảng bá về Hệ thống </w:t>
      </w:r>
      <w:r w:rsidRPr="00F928D2">
        <w:rPr>
          <w:sz w:val="26"/>
          <w:szCs w:val="26"/>
        </w:rPr>
        <w:lastRenderedPageBreak/>
        <w:t>chứng chỉ rừng quốc gia và tạo điều kiện thuận lợi cho các doanh nghiệp Việt Nam tiếp cận thị trường Nhật Bản.</w:t>
      </w:r>
    </w:p>
    <w:p w14:paraId="23B3D815"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Nhiệm vụ hợp tác với Viện Nghiên cứu Lâm nghiệp và Lâm sản Nhật Bản (FFPRI): Đã hoàn thành các nội dung công việc năm 2023-2024, trong đó có 01 hội thảo khoa học với sự tham gia của 45 đại biểu. Đã thực hiện các hoạt động 2024-2025 gồm: thu thập các thông tin, số liệu về thủy văn, sạt lở đất tại Mù Cang Chải, Yên Bái; thu thập số liệu rừng ngập mặn tại Vườn quốc gia Xuân Thủy, tỉnh Nam Định; thu thập số liệu hiện trạng sử dụng đất và chi trả dịch vụ môi trường rừng tại xã Mường Giôn, huyện Quỳnh Nhai, tỉnh Sơn La. Các hoạt động được triển khai đúng tiến độ.</w:t>
      </w:r>
    </w:p>
    <w:p w14:paraId="45755FF1" w14:textId="27DED231"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Hỗ trợ nâng cao năng lực cho Hệ thống chứng chỉ rừng </w:t>
      </w:r>
      <w:r w:rsidR="006C0455">
        <w:rPr>
          <w:sz w:val="26"/>
          <w:szCs w:val="26"/>
          <w:lang w:val="en-US"/>
        </w:rPr>
        <w:t xml:space="preserve">quốc gia </w:t>
      </w:r>
      <w:r w:rsidRPr="00F928D2">
        <w:rPr>
          <w:sz w:val="26"/>
          <w:szCs w:val="26"/>
        </w:rPr>
        <w:t>Myanmar; Hỗ trợ xây dựng hệ thống chứng chỉ rừng</w:t>
      </w:r>
      <w:r w:rsidR="006C0455">
        <w:rPr>
          <w:sz w:val="26"/>
          <w:szCs w:val="26"/>
          <w:lang w:val="en-US"/>
        </w:rPr>
        <w:t xml:space="preserve"> quốc gia của</w:t>
      </w:r>
      <w:r w:rsidRPr="00F928D2">
        <w:rPr>
          <w:sz w:val="26"/>
          <w:szCs w:val="26"/>
        </w:rPr>
        <w:t xml:space="preserve"> Lào và Cambodia.</w:t>
      </w:r>
    </w:p>
    <w:p w14:paraId="4127503F" w14:textId="0B7518E2" w:rsidR="006D4441" w:rsidRPr="00260399" w:rsidRDefault="00544319" w:rsidP="00DE527F">
      <w:pPr>
        <w:spacing w:before="0" w:after="60" w:line="240" w:lineRule="auto"/>
        <w:jc w:val="both"/>
        <w:rPr>
          <w:rFonts w:cs="Times New Roman"/>
          <w:b/>
          <w:iCs/>
          <w:color w:val="000000" w:themeColor="text1"/>
          <w:szCs w:val="26"/>
          <w:lang w:val="vi"/>
        </w:rPr>
      </w:pPr>
      <w:r w:rsidRPr="00260399">
        <w:rPr>
          <w:rFonts w:cs="Times New Roman"/>
          <w:b/>
          <w:iCs/>
          <w:color w:val="000000" w:themeColor="text1"/>
          <w:szCs w:val="26"/>
          <w:lang w:val="vi"/>
        </w:rPr>
        <w:t>3</w:t>
      </w:r>
      <w:r w:rsidR="006D4441" w:rsidRPr="00260399">
        <w:rPr>
          <w:rFonts w:cs="Times New Roman"/>
          <w:b/>
          <w:iCs/>
          <w:color w:val="000000" w:themeColor="text1"/>
          <w:szCs w:val="26"/>
          <w:lang w:val="vi"/>
        </w:rPr>
        <w:t xml:space="preserve">.5. Xây dựng đề xuất, tìm nguồn kinh phí </w:t>
      </w:r>
    </w:p>
    <w:p w14:paraId="4F0F2C70" w14:textId="447A4C94" w:rsidR="005D445C" w:rsidRPr="00260399" w:rsidRDefault="005D445C" w:rsidP="00DE527F">
      <w:pPr>
        <w:spacing w:before="0" w:after="60" w:line="240" w:lineRule="auto"/>
        <w:jc w:val="both"/>
        <w:rPr>
          <w:rFonts w:cs="Times New Roman"/>
          <w:bCs/>
          <w:iCs/>
          <w:color w:val="000000" w:themeColor="text1"/>
          <w:lang w:val="vi"/>
        </w:rPr>
      </w:pPr>
      <w:r w:rsidRPr="00260399">
        <w:rPr>
          <w:rFonts w:cs="Times New Roman"/>
          <w:bCs/>
          <w:iCs/>
          <w:color w:val="000000" w:themeColor="text1"/>
          <w:lang w:val="vi"/>
        </w:rPr>
        <w:t>Đề xuất và được phê duyệt 0</w:t>
      </w:r>
      <w:r w:rsidR="00DE527F" w:rsidRPr="00260399">
        <w:rPr>
          <w:rFonts w:cs="Times New Roman"/>
          <w:bCs/>
          <w:iCs/>
          <w:color w:val="000000" w:themeColor="text1"/>
          <w:lang w:val="vi"/>
        </w:rPr>
        <w:t>4</w:t>
      </w:r>
      <w:r w:rsidRPr="00260399">
        <w:rPr>
          <w:rFonts w:cs="Times New Roman"/>
          <w:bCs/>
          <w:iCs/>
          <w:color w:val="000000" w:themeColor="text1"/>
          <w:lang w:val="vi"/>
        </w:rPr>
        <w:t xml:space="preserve"> nhiệm vụ mới:</w:t>
      </w:r>
    </w:p>
    <w:p w14:paraId="14289264"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Đấu thầu và được tuyển chọn Tiểu dự án “Hỗ trợ DNVVN xuất khẩu thông qua tiêu chuẩn chứng nhận ‘sản xuất hàng hóa không gây mất rừng’ theo quy định của EUDR”: Đã hoàn thành thủ tục phê duyệt và ký thỏa thuận thực hiện với cơ quan ủy thác quản lý dự án - Trung tâm Thương mại quốc tế (ITC). Dự kiến thực hiện trong 12 tháng, từ tháng 1/2025.</w:t>
      </w:r>
    </w:p>
    <w:p w14:paraId="7384C7AA"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Đề cương nhiệm vụ xây dựng TCVN “Tín chỉ các-bon rừng - Yêu cầu chung” đã được phê duyệt thực hiện trong giai đoạn 2025-2026, tổng kinh phí 250 triệu đồng.</w:t>
      </w:r>
    </w:p>
    <w:p w14:paraId="47ECAD95"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Nhiệm vụ “Đào tạo, nâng cao năng lực cho các doanh nghiệp sản xuất dăm, viên nén gỗ thực hiện chuỗi hành trình sản phẩm CoC/DDS theo tiêu chuẩn PEFC” đã được Bộ NN&amp;PTNT phê duyệt điều chỉnh thời gian thực hiện.</w:t>
      </w:r>
    </w:p>
    <w:p w14:paraId="77E0A201"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Đã được Bộ NN&amp;PTNT giao thực hiện 3 lớp tập huấn về QLRBV&amp;CCR cho HTX năm 2025 (thông qua Cục Kinh tế Hợp tác và Phát triển nông thôn).</w:t>
      </w:r>
    </w:p>
    <w:p w14:paraId="07537888" w14:textId="1F4565B6" w:rsidR="00683C08" w:rsidRPr="00260399" w:rsidRDefault="00683C08" w:rsidP="00DE527F">
      <w:pPr>
        <w:spacing w:before="0" w:after="60" w:line="240" w:lineRule="auto"/>
        <w:rPr>
          <w:rFonts w:cs="Times New Roman"/>
          <w:b/>
          <w:lang w:val="vi"/>
        </w:rPr>
      </w:pPr>
      <w:r w:rsidRPr="00260399">
        <w:rPr>
          <w:rFonts w:cs="Times New Roman"/>
          <w:b/>
          <w:lang w:val="vi"/>
        </w:rPr>
        <w:t>3.</w:t>
      </w:r>
      <w:r w:rsidR="002F5E7A" w:rsidRPr="00260399">
        <w:rPr>
          <w:rFonts w:cs="Times New Roman"/>
          <w:b/>
          <w:lang w:val="vi"/>
        </w:rPr>
        <w:t>6</w:t>
      </w:r>
      <w:r w:rsidRPr="00260399">
        <w:rPr>
          <w:rFonts w:cs="Times New Roman"/>
          <w:b/>
          <w:lang w:val="vi"/>
        </w:rPr>
        <w:t>. Tình hình thực hiện cơ chế tự chủ của đơn vị</w:t>
      </w:r>
    </w:p>
    <w:p w14:paraId="485794F4" w14:textId="042CC0B6" w:rsidR="005D445C" w:rsidRPr="00260399" w:rsidRDefault="005D445C" w:rsidP="00DE527F">
      <w:pPr>
        <w:pStyle w:val="BodyText"/>
        <w:spacing w:after="60"/>
        <w:ind w:left="0" w:firstLine="0"/>
        <w:rPr>
          <w:bCs/>
        </w:rPr>
      </w:pPr>
      <w:r w:rsidRPr="00F928D2">
        <w:rPr>
          <w:bCs/>
        </w:rPr>
        <w:t>Văn phòng phải tự chủ 100% kinh phí chi thường xuyên, lương và các chi phí hoạt động từ năm 2023. Ngoài tiền thu dịch vụ chứng nhận FM và CoC, Văn phòng luôn chủ động tìm kiếm các nguồn kinh phí bổ sung từ các tổ chức trong và ngoài nước. Nguồn vốn hoạt động năm 2024 của Văn phòng như sau: (i) Kinh phí từ ngân sách chiếm 18% tổng kinh phí; (ii) Kinh phí từ tiền dịch vụ chứng chỉ rừng chiếm 3</w:t>
      </w:r>
      <w:r w:rsidR="00DE527F" w:rsidRPr="00260399">
        <w:rPr>
          <w:bCs/>
        </w:rPr>
        <w:t>0</w:t>
      </w:r>
      <w:r w:rsidRPr="00F928D2">
        <w:rPr>
          <w:bCs/>
        </w:rPr>
        <w:t>%; (iii) Kinh phí từ hoạt động đào tạo và dịch vụ chiếm 5</w:t>
      </w:r>
      <w:r w:rsidR="00DE527F" w:rsidRPr="00260399">
        <w:rPr>
          <w:bCs/>
        </w:rPr>
        <w:t>2</w:t>
      </w:r>
      <w:r w:rsidRPr="00F928D2">
        <w:rPr>
          <w:bCs/>
        </w:rPr>
        <w:t>% tổng kinh phí</w:t>
      </w:r>
      <w:r w:rsidRPr="00260399">
        <w:rPr>
          <w:bCs/>
        </w:rPr>
        <w:t>.</w:t>
      </w:r>
    </w:p>
    <w:p w14:paraId="48771E53" w14:textId="55D6CC3B" w:rsidR="00683C08" w:rsidRPr="00260399" w:rsidRDefault="00683C08" w:rsidP="00DE527F">
      <w:pPr>
        <w:spacing w:before="0" w:after="60" w:line="240" w:lineRule="auto"/>
        <w:rPr>
          <w:rFonts w:cs="Times New Roman"/>
          <w:b/>
          <w:lang w:val="vi"/>
        </w:rPr>
      </w:pPr>
      <w:r w:rsidRPr="00260399">
        <w:rPr>
          <w:rFonts w:cs="Times New Roman"/>
          <w:b/>
          <w:lang w:val="vi"/>
        </w:rPr>
        <w:t>3.</w:t>
      </w:r>
      <w:r w:rsidR="002F5E7A" w:rsidRPr="00260399">
        <w:rPr>
          <w:rFonts w:cs="Times New Roman"/>
          <w:b/>
          <w:lang w:val="vi"/>
        </w:rPr>
        <w:t>7</w:t>
      </w:r>
      <w:r w:rsidRPr="00260399">
        <w:rPr>
          <w:rFonts w:cs="Times New Roman"/>
          <w:b/>
          <w:lang w:val="vi"/>
        </w:rPr>
        <w:t>. Công tác chỉ đạo điều hành</w:t>
      </w:r>
    </w:p>
    <w:p w14:paraId="2A8EE92D" w14:textId="77777777" w:rsidR="005D445C" w:rsidRPr="00F928D2" w:rsidRDefault="005D445C" w:rsidP="00DE527F">
      <w:pPr>
        <w:pStyle w:val="BodyText"/>
        <w:spacing w:after="60"/>
        <w:ind w:left="0" w:firstLine="0"/>
        <w:rPr>
          <w:bCs/>
        </w:rPr>
      </w:pPr>
      <w:r w:rsidRPr="00F928D2">
        <w:rPr>
          <w:bCs/>
        </w:rPr>
        <w:t xml:space="preserve">Đầu năm, Ban giám đốc đã xây dựng phân công nhiệm vụ cho ban giám đốc và các phòng. Các phòng tổ chức xây dựng phân công nhiệm vụ và KPI cho từng thành viên. Kết quả thực hiện được rà soát, đánh giá hang quý để điều chỉnh cho phù hợp. Các công việc chỉ đạo điều </w:t>
      </w:r>
      <w:r w:rsidRPr="00F928D2">
        <w:t>hành</w:t>
      </w:r>
      <w:r w:rsidRPr="00F928D2">
        <w:rPr>
          <w:bCs/>
        </w:rPr>
        <w:t xml:space="preserve"> được thực hiện đầy đủ, kịp thời đảm bảo hoạt động của văn phòng. Tuy nhiên kết quả hoạt động của các phòng và từng thành viên chưa đạt kỳ vọng và theo kế hoạch đã xây dựng. VP CCR sẽ xây dựng kế hoạch công việc cho từng phòng, cá nhân năm 2025 phù hợp hơn và có giải pháp giám sát, đánh giá nhằm đảm bảo thực hiện theo đúng kế hoạch đặt ra.</w:t>
      </w:r>
    </w:p>
    <w:p w14:paraId="6BD6C119" w14:textId="3D31F85E" w:rsidR="00683C08" w:rsidRPr="00260399" w:rsidRDefault="00683C08" w:rsidP="00DE527F">
      <w:pPr>
        <w:spacing w:before="0" w:after="60" w:line="240" w:lineRule="auto"/>
        <w:rPr>
          <w:rFonts w:cs="Times New Roman"/>
          <w:b/>
          <w:lang w:val="vi"/>
        </w:rPr>
      </w:pPr>
      <w:r w:rsidRPr="00260399">
        <w:rPr>
          <w:rFonts w:cs="Times New Roman"/>
          <w:b/>
          <w:lang w:val="vi"/>
        </w:rPr>
        <w:t>3.</w:t>
      </w:r>
      <w:r w:rsidR="002F5E7A" w:rsidRPr="00260399">
        <w:rPr>
          <w:rFonts w:cs="Times New Roman"/>
          <w:b/>
          <w:lang w:val="vi"/>
        </w:rPr>
        <w:t>8</w:t>
      </w:r>
      <w:r w:rsidRPr="00260399">
        <w:rPr>
          <w:rFonts w:cs="Times New Roman"/>
          <w:b/>
          <w:lang w:val="vi"/>
        </w:rPr>
        <w:t>. Công tác đoàn thể, thi đua khen thưởng</w:t>
      </w:r>
    </w:p>
    <w:p w14:paraId="70A22B0E" w14:textId="77777777" w:rsidR="005D445C" w:rsidRDefault="005D445C" w:rsidP="00DE527F">
      <w:pPr>
        <w:pStyle w:val="BodyText"/>
        <w:spacing w:after="60"/>
        <w:ind w:left="0" w:firstLine="0"/>
        <w:rPr>
          <w:lang w:val="en-US"/>
        </w:rPr>
      </w:pPr>
      <w:r w:rsidRPr="00F928D2">
        <w:t xml:space="preserve">Mặc dù số lượng đoàn viên công đoàn khá ít (8 đoàn viên) nhưng Công đoàn bộ phận và các cán bộ công tác tại Văn phòng đã tham gia đầy đủ các hoạt động do Công đoàn </w:t>
      </w:r>
      <w:r w:rsidRPr="00F928D2">
        <w:lastRenderedPageBreak/>
        <w:t xml:space="preserve">Viện Khoa học Lâm nghiệp Việt Nam tổ chức và Đoàn Thanh niên Viện KHLN Việt Nam tổ chức: Hoạt động thể thao chào mừng ngày thành lập Đoàn TNCS Hồ Chí Minh (26/3) và Hội thao chào mừng ngày Lâm nghiệp Việt Nam (28/11). </w:t>
      </w:r>
    </w:p>
    <w:p w14:paraId="24202894" w14:textId="77C59A13" w:rsidR="00683C08" w:rsidRPr="00260399" w:rsidRDefault="00683C08" w:rsidP="00260399">
      <w:pPr>
        <w:rPr>
          <w:rFonts w:cs="Times New Roman"/>
          <w:b/>
          <w:lang w:val="vi"/>
        </w:rPr>
      </w:pPr>
      <w:r w:rsidRPr="00260399">
        <w:rPr>
          <w:rFonts w:cs="Times New Roman"/>
          <w:b/>
          <w:lang w:val="vi"/>
        </w:rPr>
        <w:t>3.1</w:t>
      </w:r>
      <w:r w:rsidR="00F83AA7" w:rsidRPr="00260399">
        <w:rPr>
          <w:rFonts w:cs="Times New Roman"/>
          <w:b/>
          <w:lang w:val="vi"/>
        </w:rPr>
        <w:t>0</w:t>
      </w:r>
      <w:r w:rsidRPr="00260399">
        <w:rPr>
          <w:rFonts w:cs="Times New Roman"/>
          <w:b/>
          <w:lang w:val="vi"/>
        </w:rPr>
        <w:t>. Đánh giá chung</w:t>
      </w:r>
    </w:p>
    <w:p w14:paraId="42A60ED1" w14:textId="54AEAC4D" w:rsidR="005D445C" w:rsidRPr="00260399" w:rsidRDefault="005D445C" w:rsidP="00DE527F">
      <w:pPr>
        <w:widowControl w:val="0"/>
        <w:autoSpaceDE w:val="0"/>
        <w:autoSpaceDN w:val="0"/>
        <w:spacing w:before="0" w:after="60" w:line="240" w:lineRule="auto"/>
        <w:jc w:val="both"/>
        <w:rPr>
          <w:rFonts w:cs="Times New Roman"/>
          <w:b/>
          <w:i/>
          <w:sz w:val="27"/>
          <w:szCs w:val="27"/>
          <w:lang w:val="vi"/>
        </w:rPr>
      </w:pPr>
      <w:r w:rsidRPr="00260399">
        <w:rPr>
          <w:rFonts w:cs="Times New Roman"/>
          <w:b/>
          <w:i/>
          <w:sz w:val="27"/>
          <w:szCs w:val="27"/>
          <w:lang w:val="vi"/>
        </w:rPr>
        <w:t xml:space="preserve">a) Những </w:t>
      </w:r>
      <w:r w:rsidR="006C0455">
        <w:rPr>
          <w:rFonts w:cs="Times New Roman"/>
          <w:b/>
          <w:i/>
          <w:sz w:val="27"/>
          <w:szCs w:val="27"/>
        </w:rPr>
        <w:t xml:space="preserve">kết </w:t>
      </w:r>
      <w:r w:rsidRPr="00260399">
        <w:rPr>
          <w:rFonts w:cs="Times New Roman"/>
          <w:b/>
          <w:i/>
          <w:sz w:val="27"/>
          <w:szCs w:val="27"/>
          <w:lang w:val="vi"/>
        </w:rPr>
        <w:t>quả chính</w:t>
      </w:r>
    </w:p>
    <w:p w14:paraId="7793438F" w14:textId="5BA2B452" w:rsidR="005D445C" w:rsidRPr="00F928D2" w:rsidRDefault="003A1E60" w:rsidP="00DE527F">
      <w:pPr>
        <w:pStyle w:val="ListParagraph"/>
        <w:numPr>
          <w:ilvl w:val="0"/>
          <w:numId w:val="2"/>
        </w:numPr>
        <w:tabs>
          <w:tab w:val="left" w:pos="567"/>
        </w:tabs>
        <w:spacing w:after="60"/>
        <w:ind w:left="567" w:hanging="357"/>
        <w:rPr>
          <w:sz w:val="26"/>
          <w:szCs w:val="26"/>
        </w:rPr>
      </w:pPr>
      <w:r w:rsidRPr="00260399">
        <w:rPr>
          <w:sz w:val="26"/>
          <w:szCs w:val="26"/>
        </w:rPr>
        <w:t>Phát triển</w:t>
      </w:r>
      <w:r w:rsidR="005D445C" w:rsidRPr="00F928D2">
        <w:rPr>
          <w:sz w:val="26"/>
          <w:szCs w:val="26"/>
        </w:rPr>
        <w:t xml:space="preserve"> thêm </w:t>
      </w:r>
      <w:r w:rsidRPr="00260399">
        <w:rPr>
          <w:sz w:val="26"/>
          <w:szCs w:val="26"/>
        </w:rPr>
        <w:t>23.037</w:t>
      </w:r>
      <w:r w:rsidR="005D445C" w:rsidRPr="00F928D2">
        <w:rPr>
          <w:sz w:val="26"/>
          <w:szCs w:val="26"/>
        </w:rPr>
        <w:t xml:space="preserve"> ha</w:t>
      </w:r>
      <w:r w:rsidRPr="00260399">
        <w:rPr>
          <w:sz w:val="26"/>
          <w:szCs w:val="26"/>
        </w:rPr>
        <w:t xml:space="preserve"> rừng được chứng nhận VFCS/PEFC, tăng </w:t>
      </w:r>
      <w:r w:rsidRPr="00F928D2">
        <w:rPr>
          <w:sz w:val="26"/>
          <w:szCs w:val="26"/>
        </w:rPr>
        <w:t>1</w:t>
      </w:r>
      <w:r w:rsidRPr="00260399">
        <w:rPr>
          <w:sz w:val="26"/>
          <w:szCs w:val="26"/>
        </w:rPr>
        <w:t>4</w:t>
      </w:r>
      <w:r w:rsidR="005D445C" w:rsidRPr="00F928D2">
        <w:rPr>
          <w:sz w:val="26"/>
          <w:szCs w:val="26"/>
        </w:rPr>
        <w:t xml:space="preserve">% so với </w:t>
      </w:r>
      <w:r w:rsidRPr="00260399">
        <w:rPr>
          <w:sz w:val="26"/>
          <w:szCs w:val="26"/>
        </w:rPr>
        <w:t>cuối tháng 12/</w:t>
      </w:r>
      <w:r w:rsidR="005D445C" w:rsidRPr="00F928D2">
        <w:rPr>
          <w:sz w:val="26"/>
          <w:szCs w:val="26"/>
        </w:rPr>
        <w:t xml:space="preserve">2023, nâng tổng diện tích rừng được chứng nhận VFCS/PEFC hiện nay lên </w:t>
      </w:r>
      <w:r w:rsidRPr="00260399">
        <w:rPr>
          <w:sz w:val="26"/>
          <w:szCs w:val="26"/>
        </w:rPr>
        <w:t>186.047</w:t>
      </w:r>
      <w:r w:rsidR="005D445C" w:rsidRPr="00F928D2">
        <w:rPr>
          <w:sz w:val="26"/>
          <w:szCs w:val="26"/>
        </w:rPr>
        <w:t xml:space="preserve"> ha.</w:t>
      </w:r>
    </w:p>
    <w:p w14:paraId="6793CAC5" w14:textId="7D289142" w:rsidR="005D445C" w:rsidRPr="00F928D2" w:rsidRDefault="003A1E60" w:rsidP="00DE527F">
      <w:pPr>
        <w:pStyle w:val="ListParagraph"/>
        <w:numPr>
          <w:ilvl w:val="0"/>
          <w:numId w:val="2"/>
        </w:numPr>
        <w:tabs>
          <w:tab w:val="left" w:pos="567"/>
        </w:tabs>
        <w:spacing w:after="60"/>
        <w:ind w:left="567" w:hanging="357"/>
        <w:rPr>
          <w:sz w:val="26"/>
          <w:szCs w:val="26"/>
        </w:rPr>
      </w:pPr>
      <w:r w:rsidRPr="00260399">
        <w:rPr>
          <w:sz w:val="26"/>
          <w:szCs w:val="26"/>
        </w:rPr>
        <w:t>Phát triển</w:t>
      </w:r>
      <w:r w:rsidR="005D445C" w:rsidRPr="00F928D2">
        <w:rPr>
          <w:sz w:val="26"/>
          <w:szCs w:val="26"/>
        </w:rPr>
        <w:t xml:space="preserve"> thêm </w:t>
      </w:r>
      <w:r w:rsidRPr="00260399">
        <w:rPr>
          <w:sz w:val="26"/>
          <w:szCs w:val="26"/>
        </w:rPr>
        <w:t>42</w:t>
      </w:r>
      <w:r w:rsidRPr="00F928D2">
        <w:rPr>
          <w:sz w:val="26"/>
          <w:szCs w:val="26"/>
        </w:rPr>
        <w:t xml:space="preserve"> </w:t>
      </w:r>
      <w:r w:rsidR="005D445C" w:rsidRPr="00F928D2">
        <w:rPr>
          <w:sz w:val="26"/>
          <w:szCs w:val="26"/>
        </w:rPr>
        <w:t xml:space="preserve">chứng nhận </w:t>
      </w:r>
      <w:r w:rsidRPr="00260399">
        <w:rPr>
          <w:sz w:val="26"/>
          <w:szCs w:val="26"/>
        </w:rPr>
        <w:t xml:space="preserve">PEFC CoC, tăng </w:t>
      </w:r>
      <w:r w:rsidRPr="00F928D2">
        <w:rPr>
          <w:sz w:val="26"/>
          <w:szCs w:val="26"/>
        </w:rPr>
        <w:t>4</w:t>
      </w:r>
      <w:r w:rsidRPr="00260399">
        <w:rPr>
          <w:sz w:val="26"/>
          <w:szCs w:val="26"/>
        </w:rPr>
        <w:t>6</w:t>
      </w:r>
      <w:r w:rsidR="005D445C" w:rsidRPr="00F928D2">
        <w:rPr>
          <w:sz w:val="26"/>
          <w:szCs w:val="26"/>
        </w:rPr>
        <w:t xml:space="preserve">% so với </w:t>
      </w:r>
      <w:r w:rsidRPr="00260399">
        <w:rPr>
          <w:sz w:val="26"/>
          <w:szCs w:val="26"/>
        </w:rPr>
        <w:t>cuối</w:t>
      </w:r>
      <w:r w:rsidR="005D445C" w:rsidRPr="00F928D2">
        <w:rPr>
          <w:sz w:val="26"/>
          <w:szCs w:val="26"/>
        </w:rPr>
        <w:t xml:space="preserve"> tháng 12/2023, nâng</w:t>
      </w:r>
      <w:r w:rsidRPr="00260399">
        <w:rPr>
          <w:sz w:val="26"/>
          <w:szCs w:val="26"/>
        </w:rPr>
        <w:t xml:space="preserve"> tổng</w:t>
      </w:r>
      <w:r w:rsidR="005D445C" w:rsidRPr="00F928D2">
        <w:rPr>
          <w:sz w:val="26"/>
          <w:szCs w:val="26"/>
        </w:rPr>
        <w:t xml:space="preserve"> số lượng chứng nhận PEFC CoC hiện </w:t>
      </w:r>
      <w:r w:rsidRPr="00260399">
        <w:rPr>
          <w:sz w:val="26"/>
          <w:szCs w:val="26"/>
        </w:rPr>
        <w:t>có hiệu lực</w:t>
      </w:r>
      <w:r w:rsidRPr="00F928D2">
        <w:rPr>
          <w:sz w:val="26"/>
          <w:szCs w:val="26"/>
        </w:rPr>
        <w:t xml:space="preserve"> </w:t>
      </w:r>
      <w:r w:rsidR="005D445C" w:rsidRPr="00F928D2">
        <w:rPr>
          <w:sz w:val="26"/>
          <w:szCs w:val="26"/>
        </w:rPr>
        <w:t xml:space="preserve">lên </w:t>
      </w:r>
      <w:r w:rsidRPr="00F928D2">
        <w:rPr>
          <w:sz w:val="26"/>
          <w:szCs w:val="26"/>
        </w:rPr>
        <w:t>13</w:t>
      </w:r>
      <w:r w:rsidRPr="00260399">
        <w:rPr>
          <w:sz w:val="26"/>
          <w:szCs w:val="26"/>
        </w:rPr>
        <w:t>3</w:t>
      </w:r>
      <w:r w:rsidRPr="00F928D2">
        <w:rPr>
          <w:sz w:val="26"/>
          <w:szCs w:val="26"/>
        </w:rPr>
        <w:t xml:space="preserve"> </w:t>
      </w:r>
      <w:r w:rsidRPr="00260399">
        <w:rPr>
          <w:sz w:val="26"/>
          <w:szCs w:val="26"/>
        </w:rPr>
        <w:t>chứng nhận</w:t>
      </w:r>
      <w:r w:rsidR="005D445C" w:rsidRPr="00F928D2">
        <w:rPr>
          <w:sz w:val="26"/>
          <w:szCs w:val="26"/>
        </w:rPr>
        <w:t>.</w:t>
      </w:r>
    </w:p>
    <w:p w14:paraId="2BD6D14B"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Bám sát chức năng nhiệm vụ, vận hành tốt VFCS, cung cấp các hướng dẫn chi tiết về thực hiện QLRBV và chứng chỉ rừng; đảm bảo hỗ trợ kịp thời cho các chủ rừng, doanh nghiệp.</w:t>
      </w:r>
    </w:p>
    <w:p w14:paraId="6B27E909"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Đã chủ động và đa dạng các nguồn kính phí, với 05 nhiệm vụ mới thực hiện trong năm 2025, trong đó có 2 nhiệm vụ từ ngân sách Nhà nước.</w:t>
      </w:r>
    </w:p>
    <w:p w14:paraId="7523E059"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Đảm bảo các thủ tục hành chính cho các chủ rừng, doanh nghiệp được chứng nhận về sử dụng nhãn PEFC; đăng ký cơ sở dữ liệu chứng nhận trên cơ sở dữ liệu của PEFC.</w:t>
      </w:r>
    </w:p>
    <w:p w14:paraId="7C62ADB0" w14:textId="77777777" w:rsidR="005D445C" w:rsidRPr="00260399" w:rsidRDefault="005D445C" w:rsidP="00DE527F">
      <w:pPr>
        <w:widowControl w:val="0"/>
        <w:autoSpaceDE w:val="0"/>
        <w:autoSpaceDN w:val="0"/>
        <w:spacing w:before="0" w:after="60" w:line="240" w:lineRule="auto"/>
        <w:jc w:val="both"/>
        <w:rPr>
          <w:rFonts w:cs="Times New Roman"/>
          <w:b/>
          <w:i/>
          <w:sz w:val="27"/>
          <w:szCs w:val="27"/>
          <w:lang w:val="vi"/>
        </w:rPr>
      </w:pPr>
      <w:r w:rsidRPr="00260399">
        <w:rPr>
          <w:rFonts w:cs="Times New Roman"/>
          <w:b/>
          <w:i/>
          <w:sz w:val="27"/>
          <w:szCs w:val="27"/>
          <w:lang w:val="vi"/>
        </w:rPr>
        <w:t>b) Những tồn tại, hạn chế</w:t>
      </w:r>
    </w:p>
    <w:p w14:paraId="70AE46C6"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Các hoạt động quảng bá, giám sát đánh giá và chi phí vận hành Văn phòng còn gặp nhiều khó khăn do kinh phí vận hành Hệ thống mới đảm bảo lương cho người lao động; chi phí phát triển đóng cho PEFC và một phần chi phí thường xuyên. </w:t>
      </w:r>
    </w:p>
    <w:p w14:paraId="68DE1449"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Thị trường chứng nhận chịu nhiều ảnh hưởng của chứng nhận FSC là hệ thống chứng nhận đã có mặt ở Việt Nam từ lâu, được nhiều doanh nghiệp đa quốc gia hỗ trợ; nhận biết và ủng hộ của các doanh nghiệp, chủ rừng và nhà quản lý trong nước đối với hệ thống chứng chỉ rừng quốc gia chưa nhiều nên hạn chế về tăng trưởng diện tích chứng nhận.</w:t>
      </w:r>
    </w:p>
    <w:p w14:paraId="2ABD2630" w14:textId="15B3F564" w:rsidR="005D445C" w:rsidRPr="00F928D2" w:rsidRDefault="005D445C" w:rsidP="00DE527F">
      <w:pPr>
        <w:pStyle w:val="ListParagraph"/>
        <w:numPr>
          <w:ilvl w:val="0"/>
          <w:numId w:val="2"/>
        </w:numPr>
        <w:tabs>
          <w:tab w:val="left" w:pos="567"/>
        </w:tabs>
        <w:spacing w:after="60"/>
        <w:ind w:left="567" w:hanging="357"/>
        <w:rPr>
          <w:b/>
          <w:sz w:val="27"/>
          <w:szCs w:val="27"/>
        </w:rPr>
      </w:pPr>
      <w:r w:rsidRPr="00F928D2">
        <w:rPr>
          <w:sz w:val="26"/>
          <w:szCs w:val="26"/>
        </w:rPr>
        <w:t xml:space="preserve">Đội ngũ cán bộ có kinh nghiệm còn thiếu so với nhu cầu, cán bộ trẻ đang đang trong quá trình đào tạo. </w:t>
      </w:r>
    </w:p>
    <w:p w14:paraId="3E413226" w14:textId="77777777" w:rsidR="00683C08" w:rsidRPr="00F928D2" w:rsidRDefault="00683C08" w:rsidP="00DE527F">
      <w:pPr>
        <w:spacing w:before="0" w:after="60" w:line="240" w:lineRule="auto"/>
        <w:rPr>
          <w:rFonts w:cs="Times New Roman"/>
          <w:b/>
        </w:rPr>
      </w:pPr>
      <w:r w:rsidRPr="00F928D2">
        <w:rPr>
          <w:rFonts w:cs="Times New Roman"/>
          <w:b/>
        </w:rPr>
        <w:t>3.12. Kiến nghị</w:t>
      </w:r>
    </w:p>
    <w:p w14:paraId="677CE296" w14:textId="55A64464"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Hỗ trợ kinh phí thường xuyên cho các hoạt động đào tạo cho chủ rừng nhỏ và các hoạt động quảng bá; thúc đẩy các địa phương sử dụng VFCS trong phát triển lâm nghiệp bền vững.</w:t>
      </w:r>
    </w:p>
    <w:p w14:paraId="3D0D8689" w14:textId="3F94104A"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Xem xét, tạo cơ chế khuyến khích để VFCO có thể thực hiện tự chủ theo Nhóm I. </w:t>
      </w:r>
    </w:p>
    <w:p w14:paraId="1E4DAC35" w14:textId="77777777" w:rsidR="00B43286" w:rsidRDefault="00B43286">
      <w:pPr>
        <w:rPr>
          <w:rFonts w:cs="Times New Roman"/>
          <w:b/>
          <w:lang w:val="vi"/>
        </w:rPr>
      </w:pPr>
      <w:r>
        <w:rPr>
          <w:rFonts w:cs="Times New Roman"/>
          <w:b/>
          <w:lang w:val="vi"/>
        </w:rPr>
        <w:br w:type="page"/>
      </w:r>
    </w:p>
    <w:p w14:paraId="0D6209D6" w14:textId="72B4D49E" w:rsidR="00683C08" w:rsidRPr="00260399" w:rsidRDefault="00683C08" w:rsidP="006C0455">
      <w:pPr>
        <w:spacing w:before="240" w:after="60" w:line="240" w:lineRule="auto"/>
        <w:rPr>
          <w:rFonts w:cs="Times New Roman"/>
          <w:b/>
          <w:lang w:val="vi"/>
        </w:rPr>
      </w:pPr>
      <w:r w:rsidRPr="00F928D2">
        <w:rPr>
          <w:rFonts w:cs="Times New Roman"/>
          <w:b/>
          <w:lang w:val="vi"/>
        </w:rPr>
        <w:lastRenderedPageBreak/>
        <w:t>4. PHƯƠNG HƯỚNG VÀ GIẢI PHÁP THỰC HIỆN NHIỆM VỤ</w:t>
      </w:r>
      <w:r w:rsidR="005D445C" w:rsidRPr="00F928D2">
        <w:rPr>
          <w:rFonts w:cs="Times New Roman"/>
          <w:b/>
          <w:lang w:val="vi"/>
        </w:rPr>
        <w:t xml:space="preserve"> NĂM 202</w:t>
      </w:r>
      <w:r w:rsidR="005D445C" w:rsidRPr="00260399">
        <w:rPr>
          <w:rFonts w:cs="Times New Roman"/>
          <w:b/>
          <w:lang w:val="vi"/>
        </w:rPr>
        <w:t>5</w:t>
      </w:r>
    </w:p>
    <w:p w14:paraId="05201DA1" w14:textId="501266FC" w:rsidR="00683C08" w:rsidRPr="00F928D2" w:rsidRDefault="00683C08" w:rsidP="00DE527F">
      <w:pPr>
        <w:spacing w:before="0" w:after="60" w:line="240" w:lineRule="auto"/>
        <w:rPr>
          <w:rFonts w:cs="Times New Roman"/>
          <w:b/>
          <w:lang w:val="vi"/>
        </w:rPr>
      </w:pPr>
      <w:r w:rsidRPr="00F928D2">
        <w:rPr>
          <w:rFonts w:cs="Times New Roman"/>
          <w:b/>
          <w:lang w:val="vi"/>
        </w:rPr>
        <w:t>4.1. Phương hướng nhiệm vụ chủ yế</w:t>
      </w:r>
      <w:r w:rsidR="005D445C" w:rsidRPr="00F928D2">
        <w:rPr>
          <w:rFonts w:cs="Times New Roman"/>
          <w:b/>
          <w:lang w:val="vi"/>
        </w:rPr>
        <w:t xml:space="preserve">u </w:t>
      </w:r>
    </w:p>
    <w:p w14:paraId="4C8D0C86" w14:textId="15766D28" w:rsidR="009E017C" w:rsidRPr="00F928D2" w:rsidRDefault="009548A4" w:rsidP="00DE527F">
      <w:pPr>
        <w:spacing w:before="0" w:after="60" w:line="240" w:lineRule="auto"/>
        <w:rPr>
          <w:rFonts w:cs="Times New Roman"/>
          <w:b/>
          <w:bCs/>
          <w:i/>
          <w:iCs/>
          <w:lang w:val="vi"/>
        </w:rPr>
      </w:pPr>
      <w:r w:rsidRPr="00F928D2">
        <w:rPr>
          <w:rFonts w:cs="Times New Roman"/>
          <w:b/>
          <w:bCs/>
          <w:i/>
          <w:iCs/>
          <w:lang w:val="vi"/>
        </w:rPr>
        <w:t xml:space="preserve">4.1.1. </w:t>
      </w:r>
      <w:r w:rsidR="009E017C" w:rsidRPr="00F928D2">
        <w:rPr>
          <w:rFonts w:cs="Times New Roman"/>
          <w:b/>
          <w:bCs/>
          <w:i/>
          <w:iCs/>
          <w:lang w:val="vi"/>
        </w:rPr>
        <w:t>Vận hành Hệ thống chứng chỉ rừng quốc gia</w:t>
      </w:r>
      <w:r w:rsidR="009E017C" w:rsidRPr="00F928D2">
        <w:rPr>
          <w:rFonts w:cs="Times New Roman"/>
          <w:b/>
          <w:bCs/>
          <w:i/>
          <w:iCs/>
          <w:spacing w:val="-5"/>
          <w:lang w:val="vi"/>
        </w:rPr>
        <w:t xml:space="preserve"> </w:t>
      </w:r>
      <w:r w:rsidR="009E017C" w:rsidRPr="00F928D2">
        <w:rPr>
          <w:rFonts w:cs="Times New Roman"/>
          <w:b/>
          <w:bCs/>
          <w:i/>
          <w:iCs/>
          <w:lang w:val="vi"/>
        </w:rPr>
        <w:t>(VFCS)</w:t>
      </w:r>
    </w:p>
    <w:p w14:paraId="12EF26AD" w14:textId="77777777" w:rsidR="005D445C" w:rsidRPr="00260399" w:rsidRDefault="005D445C" w:rsidP="00DE527F">
      <w:pPr>
        <w:pStyle w:val="Title"/>
        <w:numPr>
          <w:ilvl w:val="0"/>
          <w:numId w:val="2"/>
        </w:numPr>
        <w:tabs>
          <w:tab w:val="left" w:pos="567"/>
        </w:tabs>
        <w:spacing w:after="60"/>
        <w:ind w:left="567" w:right="0" w:hanging="357"/>
        <w:jc w:val="both"/>
        <w:rPr>
          <w:rFonts w:ascii="Times New Roman" w:eastAsia="Times New Roman" w:hAnsi="Times New Roman" w:cs="Times New Roman"/>
          <w:b w:val="0"/>
          <w:bCs w:val="0"/>
          <w:sz w:val="26"/>
          <w:szCs w:val="26"/>
          <w:lang w:val="vi"/>
        </w:rPr>
      </w:pPr>
      <w:r w:rsidRPr="00260399">
        <w:rPr>
          <w:rFonts w:ascii="Times New Roman" w:eastAsia="Times New Roman" w:hAnsi="Times New Roman" w:cs="Times New Roman"/>
          <w:b w:val="0"/>
          <w:bCs w:val="0"/>
          <w:sz w:val="26"/>
          <w:szCs w:val="26"/>
          <w:lang w:val="vi"/>
        </w:rPr>
        <w:t>Ban hành bản cập nhật tiêu chuẩn quản lý rừng bền vững VFCS/PEFC 1003 đáp ứng yêu cầu EUDR; Cập nhật tiêu chuẩn VFCS/PEFC ST 1006:2019 Yêu cầu năng lực đối với tổ chức chứng nhận và tổ chức các khóa tập huấn cho 2 tiêu chuẩn trên;</w:t>
      </w:r>
    </w:p>
    <w:p w14:paraId="7BAB791C" w14:textId="77777777" w:rsidR="005D445C" w:rsidRPr="00260399" w:rsidRDefault="005D445C" w:rsidP="00DE527F">
      <w:pPr>
        <w:pStyle w:val="Title"/>
        <w:numPr>
          <w:ilvl w:val="0"/>
          <w:numId w:val="2"/>
        </w:numPr>
        <w:tabs>
          <w:tab w:val="left" w:pos="567"/>
        </w:tabs>
        <w:spacing w:after="60"/>
        <w:ind w:left="567" w:right="0" w:hanging="357"/>
        <w:jc w:val="both"/>
        <w:rPr>
          <w:rFonts w:ascii="Times New Roman" w:eastAsia="Times New Roman" w:hAnsi="Times New Roman" w:cs="Times New Roman"/>
          <w:b w:val="0"/>
          <w:bCs w:val="0"/>
          <w:sz w:val="26"/>
          <w:szCs w:val="26"/>
          <w:lang w:val="vi"/>
        </w:rPr>
      </w:pPr>
      <w:r w:rsidRPr="00260399">
        <w:rPr>
          <w:rFonts w:ascii="Times New Roman" w:eastAsia="Times New Roman" w:hAnsi="Times New Roman" w:cs="Times New Roman"/>
          <w:b w:val="0"/>
          <w:bCs w:val="0"/>
          <w:sz w:val="26"/>
          <w:szCs w:val="26"/>
          <w:lang w:val="vi"/>
        </w:rPr>
        <w:t>Tổ chức tuyên truyền, marketing và hướng dẫn áp dụng Module Tiêu chuẩn Yêu cầu thực hiện Hệ thống trách nhiệm giải trình của PEFC đối với quy định sản xuất hàng hóa không gây mất rừng (PEFC EUDR DDS);</w:t>
      </w:r>
    </w:p>
    <w:p w14:paraId="7C522533" w14:textId="77777777" w:rsidR="005D445C" w:rsidRPr="00260399" w:rsidRDefault="005D445C" w:rsidP="00DE527F">
      <w:pPr>
        <w:pStyle w:val="Title"/>
        <w:numPr>
          <w:ilvl w:val="0"/>
          <w:numId w:val="2"/>
        </w:numPr>
        <w:tabs>
          <w:tab w:val="left" w:pos="567"/>
        </w:tabs>
        <w:spacing w:after="60"/>
        <w:ind w:left="567" w:right="0" w:hanging="357"/>
        <w:jc w:val="both"/>
        <w:rPr>
          <w:rFonts w:ascii="Times New Roman" w:eastAsia="Times New Roman" w:hAnsi="Times New Roman" w:cs="Times New Roman"/>
          <w:b w:val="0"/>
          <w:bCs w:val="0"/>
          <w:sz w:val="26"/>
          <w:szCs w:val="26"/>
          <w:lang w:val="vi"/>
        </w:rPr>
      </w:pPr>
      <w:r w:rsidRPr="00260399">
        <w:rPr>
          <w:rFonts w:ascii="Times New Roman" w:eastAsia="Times New Roman" w:hAnsi="Times New Roman" w:cs="Times New Roman"/>
          <w:b w:val="0"/>
          <w:bCs w:val="0"/>
          <w:sz w:val="26"/>
          <w:szCs w:val="26"/>
          <w:lang w:val="vi"/>
        </w:rPr>
        <w:t>Dịch và tổ chức tuyên truyền, marketing và hướng dẫn áp dụng Tiêu chuẩn năng lượng sinh khối bền vững REDII.</w:t>
      </w:r>
    </w:p>
    <w:p w14:paraId="766A0372" w14:textId="77777777" w:rsidR="005D445C" w:rsidRPr="00260399" w:rsidRDefault="005D445C" w:rsidP="00DE527F">
      <w:pPr>
        <w:pStyle w:val="Title"/>
        <w:numPr>
          <w:ilvl w:val="0"/>
          <w:numId w:val="2"/>
        </w:numPr>
        <w:tabs>
          <w:tab w:val="left" w:pos="567"/>
        </w:tabs>
        <w:spacing w:after="60"/>
        <w:ind w:left="567" w:right="0" w:hanging="357"/>
        <w:jc w:val="both"/>
        <w:rPr>
          <w:rFonts w:ascii="Times New Roman" w:eastAsia="Times New Roman" w:hAnsi="Times New Roman" w:cs="Times New Roman"/>
          <w:b w:val="0"/>
          <w:bCs w:val="0"/>
          <w:sz w:val="26"/>
          <w:szCs w:val="26"/>
          <w:lang w:val="vi"/>
        </w:rPr>
      </w:pPr>
      <w:r w:rsidRPr="00260399">
        <w:rPr>
          <w:rFonts w:ascii="Times New Roman" w:eastAsia="Times New Roman" w:hAnsi="Times New Roman" w:cs="Times New Roman"/>
          <w:b w:val="0"/>
          <w:bCs w:val="0"/>
          <w:sz w:val="26"/>
          <w:szCs w:val="26"/>
          <w:lang w:val="vi"/>
        </w:rPr>
        <w:t>Xây dựng các hướng dẫn thực hiện EUDR gắn với chứng chỉ rừng và tuyên truyền, phổ biến, nâng cao năng lực cho các chủ rừng, doanh nghiệp.</w:t>
      </w:r>
    </w:p>
    <w:p w14:paraId="5C13183C"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Xây dựng các tài liệu truyền thông, hướng dẫn về quy trình chứng nhận, quản lý rừng bền vững và chứng chỉ rừng, cấp phép sử dụng nhãn, EUDR, REDII.</w:t>
      </w:r>
    </w:p>
    <w:p w14:paraId="63959E52"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Đẩy mạnh quảng bá, tiếp thị đối với thị trường giấy và đóng gói, tiếp cận với ít nhất 20 khách hàng tiềm năng. </w:t>
      </w:r>
    </w:p>
    <w:p w14:paraId="7DE79889"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Tiếp tục đẩy mạnh tuyên truyền, quảng bá, marketing, tiếp cận và hỗ trợ doanh nghiệp thực hiện chứng chỉ chuỗi hành trình sản phẩm PEFC CoC và chứng chỉ QLRBV VFCS/PEFC, đặc biệt là quảng bá thông qua các phương tiện truyền thông.</w:t>
      </w:r>
    </w:p>
    <w:p w14:paraId="38D3BD6D"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Đa dạng các phương thức quảng bá về VFCS, đẩy mạnh kết nối với doanh nghiệp, các hội, hiệp hội và chủ rừng trong hoạt động chứng chỉ chuỗi hành trình sản phẩm và quản lý rừng bền vững.</w:t>
      </w:r>
    </w:p>
    <w:p w14:paraId="2E16C99A"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Phối hợp với PEFC tổ chức diễn đàn lâm nghiệp tại TP Hồ Chí Minh, tháng 5/2025. Phấn đấu ký kết các thỏa thuận hợp tác với hệ thống chứng chỉ rừng các nước là thị trường lớn của ngành gỗ và cao su Việt Nam như Hoa Kỳ, Nhật Bản, Trung Quốc, Hàn Quốc tại diễn đàn để hỗ trợ xuất khẩu vào các thị trường này.</w:t>
      </w:r>
    </w:p>
    <w:p w14:paraId="3B40EBF7"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Tiếp tục tăng cường hợp tác với PEFC, đặc biệt là PEFC khu vực Đông Nam Á, Hệ thống chứng chỉ rừng của các quốc gia thành viên để chia sẻ thông tin, kinh nghiệm và tìm kiếm cơ hội hợp tác, thúc đẩy thương mại các sản phẩm có chứng nhận và thực hiện quản lý rừng bền vững. Phối hợp chặt chẽ với hệ thống chứng chỉ rừng Nhật Bản và Cơ quan thẩm định năng lượng sạch Nhật Bản (JIA) để tháo gỡ các rào cản xuất khẩu viên nén vào thị trường Nhật Bản.</w:t>
      </w:r>
    </w:p>
    <w:p w14:paraId="44A94676"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Phối hợp với BOA, Cục Lâm nghiệp và các bên liên quan để tăng cường hoạt động giám sát chất lượng chứng nhận, sử dụng Nhãn VFCS/PEFC.</w:t>
      </w:r>
    </w:p>
    <w:p w14:paraId="2D00EDA4"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Tìm kiếm nguồn kinh phí xây dựng hệ thống cơ sở dữ liệu cho hệ thống chứng chỉ rừng quốc gia nhằm nâng cao tính minh bạch và đáp ứng yêu cầu EUDR.</w:t>
      </w:r>
    </w:p>
    <w:p w14:paraId="2D943F16" w14:textId="2CE6A5BA" w:rsidR="009E017C" w:rsidRPr="00F928D2" w:rsidRDefault="009548A4" w:rsidP="00DE527F">
      <w:pPr>
        <w:spacing w:before="0" w:after="60" w:line="240" w:lineRule="auto"/>
        <w:rPr>
          <w:rFonts w:cs="Times New Roman"/>
          <w:b/>
          <w:bCs/>
          <w:i/>
          <w:iCs/>
          <w:lang w:val="vi"/>
        </w:rPr>
      </w:pPr>
      <w:r w:rsidRPr="00F928D2">
        <w:rPr>
          <w:rFonts w:cs="Times New Roman"/>
          <w:b/>
          <w:bCs/>
          <w:i/>
          <w:iCs/>
          <w:lang w:val="vi"/>
        </w:rPr>
        <w:t xml:space="preserve">4.1.2. </w:t>
      </w:r>
      <w:r w:rsidR="009E017C" w:rsidRPr="00F928D2">
        <w:rPr>
          <w:rFonts w:cs="Times New Roman"/>
          <w:b/>
          <w:bCs/>
          <w:i/>
          <w:iCs/>
          <w:lang w:val="vi"/>
        </w:rPr>
        <w:t>Tổ chức hành chính, tổ chức và tài chính kế toán</w:t>
      </w:r>
    </w:p>
    <w:p w14:paraId="5C8A19EF"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Tiếp tục kiện toàn tổ chức và công tác bổ nhiệm cán bộ và quy hoạch cán bộ lãnh đạo quản lý các cấp giai đoạn 2026-2030.</w:t>
      </w:r>
    </w:p>
    <w:p w14:paraId="3911BDA4"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Tăng cường năng lực cho các bộ, bao gồm chuyên môn (quản lý rừng bền vững, chứng chỉ rừng, chứng chỉ chuỗi hành trình sản phẩm, marketing) và tiếng Anh.</w:t>
      </w:r>
    </w:p>
    <w:p w14:paraId="78A511EB" w14:textId="054F3D60" w:rsidR="005D445C" w:rsidRPr="00F928D2" w:rsidRDefault="006C0455" w:rsidP="00DE527F">
      <w:pPr>
        <w:pStyle w:val="ListParagraph"/>
        <w:numPr>
          <w:ilvl w:val="0"/>
          <w:numId w:val="2"/>
        </w:numPr>
        <w:tabs>
          <w:tab w:val="left" w:pos="567"/>
        </w:tabs>
        <w:spacing w:after="60"/>
        <w:ind w:left="567" w:hanging="357"/>
        <w:rPr>
          <w:sz w:val="26"/>
          <w:szCs w:val="26"/>
        </w:rPr>
      </w:pPr>
      <w:r>
        <w:rPr>
          <w:sz w:val="26"/>
          <w:szCs w:val="26"/>
          <w:lang w:val="en-US"/>
        </w:rPr>
        <w:t>T</w:t>
      </w:r>
      <w:r w:rsidR="005D445C" w:rsidRPr="00F928D2">
        <w:rPr>
          <w:sz w:val="26"/>
          <w:szCs w:val="26"/>
        </w:rPr>
        <w:t xml:space="preserve">iếp tục cải thiện các thủ tục hành chính trong quản lý văn phòng, đặc biệt ứng </w:t>
      </w:r>
      <w:r w:rsidR="005D445C" w:rsidRPr="00F928D2">
        <w:rPr>
          <w:sz w:val="26"/>
          <w:szCs w:val="26"/>
        </w:rPr>
        <w:lastRenderedPageBreak/>
        <w:t>dụng công nghệ thông tin trong minh bạch hoạt động chứng nhận</w:t>
      </w:r>
      <w:r>
        <w:rPr>
          <w:sz w:val="26"/>
          <w:szCs w:val="26"/>
          <w:lang w:val="en-US"/>
        </w:rPr>
        <w:t>.</w:t>
      </w:r>
    </w:p>
    <w:p w14:paraId="631F56C3" w14:textId="285A6EEA" w:rsidR="009E017C" w:rsidRPr="00F928D2" w:rsidRDefault="009548A4" w:rsidP="00DE527F">
      <w:pPr>
        <w:spacing w:before="0" w:after="60" w:line="240" w:lineRule="auto"/>
        <w:rPr>
          <w:rFonts w:cs="Times New Roman"/>
          <w:b/>
          <w:bCs/>
          <w:i/>
          <w:iCs/>
          <w:lang w:val="vi"/>
        </w:rPr>
      </w:pPr>
      <w:r w:rsidRPr="00F928D2">
        <w:rPr>
          <w:rFonts w:cs="Times New Roman"/>
          <w:b/>
          <w:bCs/>
          <w:i/>
          <w:iCs/>
          <w:lang w:val="vi"/>
        </w:rPr>
        <w:t xml:space="preserve">4.1.3. </w:t>
      </w:r>
      <w:r w:rsidR="009E017C" w:rsidRPr="00F928D2">
        <w:rPr>
          <w:rFonts w:cs="Times New Roman"/>
          <w:b/>
          <w:bCs/>
          <w:i/>
          <w:iCs/>
          <w:lang w:val="vi"/>
        </w:rPr>
        <w:t>Tham gia hoạt động nghiên cứu khoa học</w:t>
      </w:r>
    </w:p>
    <w:p w14:paraId="6B889651" w14:textId="77777777" w:rsidR="00DE527F" w:rsidRPr="00DE527F" w:rsidRDefault="005D445C" w:rsidP="003A1E60">
      <w:pPr>
        <w:pStyle w:val="ListParagraph"/>
        <w:numPr>
          <w:ilvl w:val="0"/>
          <w:numId w:val="2"/>
        </w:numPr>
        <w:tabs>
          <w:tab w:val="left" w:pos="567"/>
        </w:tabs>
        <w:spacing w:after="60"/>
        <w:ind w:left="567" w:hanging="357"/>
        <w:rPr>
          <w:sz w:val="26"/>
          <w:szCs w:val="26"/>
        </w:rPr>
      </w:pPr>
      <w:r w:rsidRPr="00DE527F">
        <w:rPr>
          <w:sz w:val="26"/>
          <w:szCs w:val="26"/>
        </w:rPr>
        <w:t xml:space="preserve">Hoàn thiện tổng kết đề tài Nghiên cứu đề xuất bộ chỉ số môi trường rừng, chỉ số CO2 và xây dựng cơ chế chính sách đối với dịch vụ hấp thụ và lưu giữ các-bon rừng; </w:t>
      </w:r>
      <w:r w:rsidR="00DE527F" w:rsidRPr="00260399">
        <w:rPr>
          <w:sz w:val="26"/>
          <w:szCs w:val="26"/>
        </w:rPr>
        <w:t>t</w:t>
      </w:r>
      <w:r w:rsidRPr="00DE527F">
        <w:rPr>
          <w:sz w:val="26"/>
          <w:szCs w:val="26"/>
        </w:rPr>
        <w:t>iếp tục thực hiện tốt nhiệm vụ KHCN</w:t>
      </w:r>
      <w:r w:rsidR="00DE527F" w:rsidRPr="00260399">
        <w:rPr>
          <w:sz w:val="26"/>
          <w:szCs w:val="26"/>
        </w:rPr>
        <w:t>, dịch vụ mới và tiếp tục</w:t>
      </w:r>
    </w:p>
    <w:p w14:paraId="6599653C" w14:textId="1280A00C" w:rsidR="005D445C" w:rsidRPr="00DE527F" w:rsidRDefault="005D445C" w:rsidP="003A1E60">
      <w:pPr>
        <w:pStyle w:val="ListParagraph"/>
        <w:numPr>
          <w:ilvl w:val="0"/>
          <w:numId w:val="2"/>
        </w:numPr>
        <w:tabs>
          <w:tab w:val="left" w:pos="567"/>
        </w:tabs>
        <w:spacing w:after="60"/>
        <w:ind w:left="567" w:hanging="357"/>
        <w:rPr>
          <w:sz w:val="26"/>
          <w:szCs w:val="26"/>
        </w:rPr>
      </w:pPr>
      <w:r w:rsidRPr="00DE527F">
        <w:rPr>
          <w:sz w:val="26"/>
          <w:szCs w:val="26"/>
        </w:rPr>
        <w:t>Chủ động xây dựng và tìm kiếm các nhiệm vụ HTQT với ASEAN, Cục Lâm nghiệp Hoa kỳ; Cơ quan hợp tác quốc tế Hàn Quốc, tổ chức IWC, Tổ chức GIZ, các tập đoàn và doanh nghiệp.</w:t>
      </w:r>
    </w:p>
    <w:p w14:paraId="0E309F45" w14:textId="08FFC404" w:rsidR="00B43286" w:rsidRDefault="00683C08" w:rsidP="00DE527F">
      <w:pPr>
        <w:spacing w:before="0" w:after="60" w:line="240" w:lineRule="auto"/>
        <w:rPr>
          <w:rFonts w:cs="Times New Roman"/>
          <w:b/>
        </w:rPr>
      </w:pPr>
      <w:r w:rsidRPr="00F928D2">
        <w:rPr>
          <w:rFonts w:cs="Times New Roman"/>
          <w:b/>
        </w:rPr>
        <w:t xml:space="preserve">4.2. </w:t>
      </w:r>
      <w:r w:rsidR="00B43286">
        <w:rPr>
          <w:rFonts w:cs="Times New Roman"/>
          <w:b/>
        </w:rPr>
        <w:t>Các chỉ số mục tiêu</w:t>
      </w:r>
    </w:p>
    <w:p w14:paraId="0B615EA6" w14:textId="3B10FCB9" w:rsidR="00B43286" w:rsidRPr="005A27A4" w:rsidRDefault="00B43286" w:rsidP="005A27A4">
      <w:pPr>
        <w:pStyle w:val="ListParagraph"/>
        <w:numPr>
          <w:ilvl w:val="0"/>
          <w:numId w:val="2"/>
        </w:numPr>
        <w:tabs>
          <w:tab w:val="left" w:pos="567"/>
        </w:tabs>
        <w:spacing w:after="60"/>
        <w:ind w:left="567" w:hanging="357"/>
        <w:rPr>
          <w:sz w:val="26"/>
          <w:szCs w:val="26"/>
        </w:rPr>
      </w:pPr>
      <w:r w:rsidRPr="005A27A4">
        <w:rPr>
          <w:sz w:val="26"/>
          <w:szCs w:val="26"/>
        </w:rPr>
        <w:t xml:space="preserve">Diện tích chứng chỉ rừng </w:t>
      </w:r>
      <w:r w:rsidR="005A27A4">
        <w:rPr>
          <w:sz w:val="26"/>
          <w:szCs w:val="26"/>
          <w:lang w:val="en-US"/>
        </w:rPr>
        <w:t xml:space="preserve">QLRBV </w:t>
      </w:r>
      <w:r w:rsidRPr="005A27A4">
        <w:rPr>
          <w:sz w:val="26"/>
          <w:szCs w:val="26"/>
        </w:rPr>
        <w:t xml:space="preserve">tăng </w:t>
      </w:r>
      <w:r w:rsidR="005A27A4">
        <w:rPr>
          <w:sz w:val="26"/>
          <w:szCs w:val="26"/>
          <w:lang w:val="en-US"/>
        </w:rPr>
        <w:t>15-20%, số lượng chứng nhận CoC tăng 50-60%;</w:t>
      </w:r>
    </w:p>
    <w:p w14:paraId="6E58D182" w14:textId="735E5E31" w:rsidR="005A27A4" w:rsidRPr="005A27A4" w:rsidRDefault="005A27A4" w:rsidP="005A27A4">
      <w:pPr>
        <w:pStyle w:val="ListParagraph"/>
        <w:numPr>
          <w:ilvl w:val="0"/>
          <w:numId w:val="2"/>
        </w:numPr>
        <w:tabs>
          <w:tab w:val="left" w:pos="567"/>
        </w:tabs>
        <w:spacing w:after="60"/>
        <w:ind w:left="567" w:hanging="357"/>
        <w:rPr>
          <w:sz w:val="26"/>
          <w:szCs w:val="26"/>
        </w:rPr>
      </w:pPr>
      <w:r>
        <w:rPr>
          <w:sz w:val="26"/>
          <w:szCs w:val="26"/>
          <w:lang w:val="en-US"/>
        </w:rPr>
        <w:t>Doanh thu tăng 20-30%, trong đó doanh thu từ dịch vụ chứng chỉ rừng tăng 10-20%.</w:t>
      </w:r>
    </w:p>
    <w:p w14:paraId="6CDF11D0" w14:textId="42013D77" w:rsidR="005A27A4" w:rsidRPr="005A27A4" w:rsidRDefault="005A27A4" w:rsidP="005A27A4">
      <w:pPr>
        <w:pStyle w:val="ListParagraph"/>
        <w:numPr>
          <w:ilvl w:val="0"/>
          <w:numId w:val="2"/>
        </w:numPr>
        <w:tabs>
          <w:tab w:val="left" w:pos="567"/>
        </w:tabs>
        <w:spacing w:after="60"/>
        <w:ind w:left="567" w:hanging="357"/>
        <w:rPr>
          <w:sz w:val="26"/>
          <w:szCs w:val="26"/>
        </w:rPr>
      </w:pPr>
      <w:r>
        <w:rPr>
          <w:sz w:val="26"/>
          <w:szCs w:val="26"/>
          <w:lang w:val="en-US"/>
        </w:rPr>
        <w:t>Quảng bá VFCS trên nền tảng số FB, Zalo đạt 60-70 bản tin; trên báo nông nghiệp đạt 11 bản tin</w:t>
      </w:r>
    </w:p>
    <w:p w14:paraId="44590EE4" w14:textId="3191EFE1" w:rsidR="005A27A4" w:rsidRPr="005A27A4" w:rsidRDefault="005A27A4" w:rsidP="005A27A4">
      <w:pPr>
        <w:pStyle w:val="ListParagraph"/>
        <w:numPr>
          <w:ilvl w:val="0"/>
          <w:numId w:val="2"/>
        </w:numPr>
        <w:tabs>
          <w:tab w:val="left" w:pos="567"/>
        </w:tabs>
        <w:spacing w:after="60"/>
        <w:ind w:left="567" w:hanging="357"/>
        <w:rPr>
          <w:sz w:val="26"/>
          <w:szCs w:val="26"/>
        </w:rPr>
      </w:pPr>
      <w:r>
        <w:rPr>
          <w:sz w:val="26"/>
          <w:szCs w:val="26"/>
          <w:lang w:val="en-US"/>
        </w:rPr>
        <w:t>80% cán bộ thuộc VFCO nắm vững và hiểu VFCS, các tiêu chuẩn QLRBV và CoC; ít nhất 40% cán bộ đủ khả năng thực hiện các lớp tập huấn và trình bày tại các hội thảo quảng bá.</w:t>
      </w:r>
    </w:p>
    <w:p w14:paraId="03736D4F" w14:textId="143FCF25" w:rsidR="00683C08" w:rsidRPr="00F928D2" w:rsidRDefault="005A27A4" w:rsidP="00DE527F">
      <w:pPr>
        <w:spacing w:before="0" w:after="60" w:line="240" w:lineRule="auto"/>
        <w:rPr>
          <w:rFonts w:cs="Times New Roman"/>
          <w:b/>
        </w:rPr>
      </w:pPr>
      <w:r>
        <w:rPr>
          <w:rFonts w:cs="Times New Roman"/>
          <w:b/>
        </w:rPr>
        <w:t xml:space="preserve">4.3. </w:t>
      </w:r>
      <w:r w:rsidR="00683C08" w:rsidRPr="00F928D2">
        <w:rPr>
          <w:rFonts w:cs="Times New Roman"/>
          <w:b/>
        </w:rPr>
        <w:t>Giải pháp thực hiện</w:t>
      </w:r>
    </w:p>
    <w:p w14:paraId="53D625E2" w14:textId="52A80074"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 xml:space="preserve">Chủ động đào tạo, xây dựng năng lực đảm bảo đáp ứng cơ bản các yêu cầu chuyên môn </w:t>
      </w:r>
      <w:r w:rsidR="00DE527F">
        <w:rPr>
          <w:sz w:val="26"/>
          <w:szCs w:val="26"/>
          <w:lang w:val="en-US"/>
        </w:rPr>
        <w:t xml:space="preserve">và quản lý </w:t>
      </w:r>
      <w:r w:rsidRPr="00F928D2">
        <w:rPr>
          <w:sz w:val="26"/>
          <w:szCs w:val="26"/>
        </w:rPr>
        <w:t>của Văn phòng</w:t>
      </w:r>
      <w:r w:rsidR="00DE527F">
        <w:rPr>
          <w:sz w:val="26"/>
          <w:szCs w:val="26"/>
          <w:lang w:val="en-US"/>
        </w:rPr>
        <w:t>.</w:t>
      </w:r>
    </w:p>
    <w:p w14:paraId="73E239D4" w14:textId="1718398D" w:rsidR="00DE527F" w:rsidRPr="00F928D2" w:rsidRDefault="00DE527F" w:rsidP="00DE527F">
      <w:pPr>
        <w:pStyle w:val="ListParagraph"/>
        <w:numPr>
          <w:ilvl w:val="0"/>
          <w:numId w:val="2"/>
        </w:numPr>
        <w:tabs>
          <w:tab w:val="left" w:pos="567"/>
        </w:tabs>
        <w:spacing w:after="60"/>
        <w:ind w:left="567" w:hanging="357"/>
        <w:rPr>
          <w:sz w:val="26"/>
          <w:szCs w:val="26"/>
        </w:rPr>
      </w:pPr>
      <w:r w:rsidRPr="00260399">
        <w:rPr>
          <w:sz w:val="26"/>
          <w:szCs w:val="26"/>
        </w:rPr>
        <w:t>Thực hiện chuyển đổi số trong các hoạt động hành chính, t</w:t>
      </w:r>
      <w:r w:rsidRPr="00F928D2">
        <w:rPr>
          <w:sz w:val="26"/>
          <w:szCs w:val="26"/>
        </w:rPr>
        <w:t>ăng cường hiệu lực quản lý</w:t>
      </w:r>
      <w:r w:rsidRPr="00260399">
        <w:rPr>
          <w:sz w:val="26"/>
          <w:szCs w:val="26"/>
        </w:rPr>
        <w:t xml:space="preserve"> và giám sát</w:t>
      </w:r>
      <w:r w:rsidR="006C0455">
        <w:rPr>
          <w:sz w:val="26"/>
          <w:szCs w:val="26"/>
          <w:lang w:val="en-US"/>
        </w:rPr>
        <w:t>; xây dựng các quy trình xử lý công việc trong các hoạt động thường xuyên.</w:t>
      </w:r>
    </w:p>
    <w:p w14:paraId="5978427D" w14:textId="4088A272"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Phối hợp chặt chẽ với các hiệp hội chế biến gỗ</w:t>
      </w:r>
      <w:r w:rsidR="00DE527F" w:rsidRPr="00260399">
        <w:rPr>
          <w:sz w:val="26"/>
          <w:szCs w:val="26"/>
        </w:rPr>
        <w:t>, các địa phương</w:t>
      </w:r>
      <w:r w:rsidRPr="00F928D2">
        <w:rPr>
          <w:sz w:val="26"/>
          <w:szCs w:val="26"/>
        </w:rPr>
        <w:t xml:space="preserve"> để tăng cường quảng bá, nâng cao năng lực cho chủ rừng, nhà máy, nhân rộng diện tích rừng và nhà máy được chứng nhận;</w:t>
      </w:r>
    </w:p>
    <w:p w14:paraId="64CC2599" w14:textId="6D4384DF" w:rsidR="005D445C" w:rsidRPr="00F928D2" w:rsidRDefault="00DE527F" w:rsidP="00DE527F">
      <w:pPr>
        <w:pStyle w:val="ListParagraph"/>
        <w:numPr>
          <w:ilvl w:val="0"/>
          <w:numId w:val="2"/>
        </w:numPr>
        <w:tabs>
          <w:tab w:val="left" w:pos="567"/>
        </w:tabs>
        <w:spacing w:after="60"/>
        <w:ind w:left="567" w:hanging="357"/>
        <w:rPr>
          <w:sz w:val="26"/>
          <w:szCs w:val="26"/>
        </w:rPr>
      </w:pPr>
      <w:r w:rsidRPr="00260399">
        <w:rPr>
          <w:sz w:val="26"/>
          <w:szCs w:val="26"/>
        </w:rPr>
        <w:t>Tiếp tục phân cấp</w:t>
      </w:r>
      <w:r w:rsidR="005D445C" w:rsidRPr="00F928D2">
        <w:rPr>
          <w:sz w:val="26"/>
          <w:szCs w:val="26"/>
        </w:rPr>
        <w:t xml:space="preserve">, </w:t>
      </w:r>
      <w:r w:rsidRPr="00260399">
        <w:rPr>
          <w:sz w:val="26"/>
          <w:szCs w:val="26"/>
        </w:rPr>
        <w:t xml:space="preserve">thực hiện </w:t>
      </w:r>
      <w:r w:rsidR="005D445C" w:rsidRPr="00F928D2">
        <w:rPr>
          <w:sz w:val="26"/>
          <w:szCs w:val="26"/>
        </w:rPr>
        <w:t xml:space="preserve">cơ chế khoán công việc </w:t>
      </w:r>
      <w:r w:rsidRPr="00260399">
        <w:rPr>
          <w:sz w:val="26"/>
          <w:szCs w:val="26"/>
        </w:rPr>
        <w:t>dựa trên các chỉ số thực hiện (KPI) và minh bạch</w:t>
      </w:r>
      <w:r w:rsidR="005D445C" w:rsidRPr="00F928D2">
        <w:rPr>
          <w:sz w:val="26"/>
          <w:szCs w:val="26"/>
        </w:rPr>
        <w:t>;</w:t>
      </w:r>
    </w:p>
    <w:p w14:paraId="06CB5319" w14:textId="77777777"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Chủ động trong hoạt động hợp tác quốc tế, hợp tác với các địa phương và doanh nghiệp trong nước.</w:t>
      </w:r>
    </w:p>
    <w:p w14:paraId="413FAADE" w14:textId="72AB2819" w:rsidR="005D445C" w:rsidRPr="00F928D2" w:rsidRDefault="005D445C" w:rsidP="00DE527F">
      <w:pPr>
        <w:pStyle w:val="ListParagraph"/>
        <w:numPr>
          <w:ilvl w:val="0"/>
          <w:numId w:val="2"/>
        </w:numPr>
        <w:tabs>
          <w:tab w:val="left" w:pos="567"/>
        </w:tabs>
        <w:spacing w:after="60"/>
        <w:ind w:left="567" w:hanging="357"/>
        <w:rPr>
          <w:sz w:val="26"/>
          <w:szCs w:val="26"/>
        </w:rPr>
      </w:pPr>
      <w:r w:rsidRPr="00F928D2">
        <w:rPr>
          <w:sz w:val="26"/>
          <w:szCs w:val="26"/>
        </w:rPr>
        <w:t>Ứng dụng công nghệ thông tin trong quản lý, quảng bá, cung cấp các dịch vụ về chứng chỉ rừng theo Hệ thống chứng chỉ rừng quốc gia.</w:t>
      </w:r>
      <w:r w:rsidRPr="00260399">
        <w:rPr>
          <w:sz w:val="26"/>
          <w:szCs w:val="26"/>
        </w:rPr>
        <w:t>/.</w:t>
      </w:r>
    </w:p>
    <w:p w14:paraId="2B2E3A7A" w14:textId="77777777" w:rsidR="005D445C" w:rsidRPr="00F928D2" w:rsidRDefault="005D445C" w:rsidP="005D445C">
      <w:pPr>
        <w:pStyle w:val="ListParagraph"/>
        <w:tabs>
          <w:tab w:val="left" w:pos="567"/>
        </w:tabs>
        <w:spacing w:before="120" w:after="120"/>
        <w:ind w:left="567" w:firstLine="0"/>
        <w:rPr>
          <w:sz w:val="26"/>
          <w:szCs w:val="26"/>
        </w:rPr>
      </w:pPr>
    </w:p>
    <w:p w14:paraId="569AE9D6" w14:textId="49EB6EFF" w:rsidR="009D7FE8" w:rsidRPr="00260399" w:rsidRDefault="009D7FE8" w:rsidP="00A7446C">
      <w:pPr>
        <w:spacing w:before="60" w:after="60" w:line="240" w:lineRule="auto"/>
        <w:ind w:firstLine="3827"/>
        <w:jc w:val="center"/>
        <w:rPr>
          <w:rFonts w:cs="Times New Roman"/>
          <w:b/>
          <w:bCs/>
          <w:lang w:val="vi"/>
        </w:rPr>
      </w:pPr>
      <w:r w:rsidRPr="00260399">
        <w:rPr>
          <w:rFonts w:cs="Times New Roman"/>
          <w:b/>
          <w:bCs/>
          <w:lang w:val="vi"/>
        </w:rPr>
        <w:br w:type="page"/>
      </w:r>
    </w:p>
    <w:p w14:paraId="2735E674" w14:textId="1EA54427" w:rsidR="00D14812" w:rsidRPr="00260399" w:rsidRDefault="00D14812" w:rsidP="00D14812">
      <w:pPr>
        <w:jc w:val="center"/>
        <w:rPr>
          <w:rFonts w:cs="Times New Roman"/>
          <w:b/>
          <w:bCs/>
          <w:lang w:val="vi"/>
        </w:rPr>
      </w:pPr>
      <w:r w:rsidRPr="00260399">
        <w:rPr>
          <w:rFonts w:cs="Times New Roman"/>
          <w:b/>
          <w:bCs/>
          <w:lang w:val="vi"/>
        </w:rPr>
        <w:lastRenderedPageBreak/>
        <w:t>Phụ lục I</w:t>
      </w:r>
    </w:p>
    <w:p w14:paraId="453453B9" w14:textId="10B17C81" w:rsidR="00D14812" w:rsidRPr="00260399" w:rsidRDefault="00D14812" w:rsidP="00D14812">
      <w:pPr>
        <w:jc w:val="center"/>
        <w:rPr>
          <w:rFonts w:cs="Times New Roman"/>
          <w:b/>
          <w:bCs/>
          <w:lang w:val="vi"/>
        </w:rPr>
      </w:pPr>
      <w:r w:rsidRPr="00260399">
        <w:rPr>
          <w:rFonts w:cs="Times New Roman"/>
          <w:b/>
          <w:bCs/>
          <w:lang w:val="vi"/>
        </w:rPr>
        <w:t>KẾT QUẢ CHỨNG NHẬ</w:t>
      </w:r>
      <w:r w:rsidR="005D445C" w:rsidRPr="00260399">
        <w:rPr>
          <w:rFonts w:cs="Times New Roman"/>
          <w:b/>
          <w:bCs/>
          <w:lang w:val="vi"/>
        </w:rPr>
        <w:t>N NĂM 2024</w:t>
      </w:r>
    </w:p>
    <w:p w14:paraId="62397748" w14:textId="5B3DC5B6" w:rsidR="00D14812" w:rsidRPr="00260399" w:rsidRDefault="001650E1" w:rsidP="00D14812">
      <w:pPr>
        <w:spacing w:before="60" w:after="60" w:line="276" w:lineRule="auto"/>
        <w:rPr>
          <w:rFonts w:cs="Times New Roman"/>
          <w:b/>
          <w:sz w:val="24"/>
          <w:szCs w:val="24"/>
          <w:lang w:val="vi"/>
        </w:rPr>
      </w:pPr>
      <w:r w:rsidRPr="00260399">
        <w:rPr>
          <w:rFonts w:cs="Times New Roman"/>
          <w:b/>
          <w:sz w:val="24"/>
          <w:szCs w:val="24"/>
          <w:lang w:val="vi"/>
        </w:rPr>
        <w:t>Phụ lục</w:t>
      </w:r>
      <w:r w:rsidR="00D14812" w:rsidRPr="00260399">
        <w:rPr>
          <w:rFonts w:cs="Times New Roman"/>
          <w:b/>
          <w:sz w:val="24"/>
          <w:szCs w:val="24"/>
          <w:lang w:val="vi"/>
        </w:rPr>
        <w:t xml:space="preserve"> 1</w:t>
      </w:r>
      <w:r w:rsidRPr="00260399">
        <w:rPr>
          <w:rFonts w:cs="Times New Roman"/>
          <w:b/>
          <w:sz w:val="24"/>
          <w:szCs w:val="24"/>
          <w:lang w:val="vi"/>
        </w:rPr>
        <w:t>a</w:t>
      </w:r>
      <w:r w:rsidR="00D14812" w:rsidRPr="00260399">
        <w:rPr>
          <w:rFonts w:cs="Times New Roman"/>
          <w:b/>
          <w:sz w:val="24"/>
          <w:szCs w:val="24"/>
          <w:lang w:val="vi"/>
        </w:rPr>
        <w:t xml:space="preserve">. Kết quả chứng nhận </w:t>
      </w:r>
      <w:r w:rsidR="00D72C05" w:rsidRPr="00260399">
        <w:rPr>
          <w:rFonts w:cs="Times New Roman"/>
          <w:b/>
          <w:sz w:val="24"/>
          <w:szCs w:val="24"/>
          <w:lang w:val="vi"/>
        </w:rPr>
        <w:t>QLRBV theo</w:t>
      </w:r>
      <w:r w:rsidR="00D14812" w:rsidRPr="00260399">
        <w:rPr>
          <w:rFonts w:cs="Times New Roman"/>
          <w:b/>
          <w:sz w:val="24"/>
          <w:szCs w:val="24"/>
          <w:lang w:val="vi"/>
        </w:rPr>
        <w:t xml:space="preserve"> VFCS/PEFC đế</w:t>
      </w:r>
      <w:r w:rsidR="005D445C" w:rsidRPr="00260399">
        <w:rPr>
          <w:rFonts w:cs="Times New Roman"/>
          <w:b/>
          <w:sz w:val="24"/>
          <w:szCs w:val="24"/>
          <w:lang w:val="vi"/>
        </w:rPr>
        <w:t>n tháng 12/2024</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472"/>
        <w:gridCol w:w="1504"/>
        <w:gridCol w:w="1768"/>
        <w:gridCol w:w="1209"/>
      </w:tblGrid>
      <w:tr w:rsidR="00D14812" w:rsidRPr="00F928D2" w14:paraId="142A1BDD" w14:textId="77777777" w:rsidTr="00AB368A">
        <w:trPr>
          <w:trHeight w:val="20"/>
        </w:trPr>
        <w:tc>
          <w:tcPr>
            <w:tcW w:w="704" w:type="dxa"/>
            <w:vMerge w:val="restart"/>
            <w:shd w:val="clear" w:color="auto" w:fill="C5E0B3" w:themeFill="accent6" w:themeFillTint="66"/>
            <w:noWrap/>
            <w:hideMark/>
          </w:tcPr>
          <w:p w14:paraId="51A1DE8C"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TT</w:t>
            </w:r>
          </w:p>
          <w:p w14:paraId="49E36F16" w14:textId="77777777" w:rsidR="00D14812" w:rsidRPr="00F928D2" w:rsidRDefault="00D14812" w:rsidP="00F928D2">
            <w:pPr>
              <w:spacing w:before="0" w:after="0" w:line="240" w:lineRule="auto"/>
              <w:jc w:val="right"/>
              <w:rPr>
                <w:rFonts w:eastAsia="Times New Roman" w:cs="Times New Roman"/>
                <w:b/>
                <w:bCs/>
                <w:color w:val="000000"/>
                <w:sz w:val="22"/>
              </w:rPr>
            </w:pPr>
          </w:p>
        </w:tc>
        <w:tc>
          <w:tcPr>
            <w:tcW w:w="2552" w:type="dxa"/>
            <w:vMerge w:val="restart"/>
            <w:shd w:val="clear" w:color="auto" w:fill="C5E0B3" w:themeFill="accent6" w:themeFillTint="66"/>
            <w:noWrap/>
            <w:hideMark/>
          </w:tcPr>
          <w:p w14:paraId="35296ABF"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Hạng mục</w:t>
            </w:r>
          </w:p>
          <w:p w14:paraId="10F0ED5E"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 </w:t>
            </w:r>
          </w:p>
        </w:tc>
        <w:tc>
          <w:tcPr>
            <w:tcW w:w="1472" w:type="dxa"/>
            <w:vMerge w:val="restart"/>
            <w:shd w:val="clear" w:color="auto" w:fill="C5E0B3" w:themeFill="accent6" w:themeFillTint="66"/>
            <w:noWrap/>
            <w:hideMark/>
          </w:tcPr>
          <w:p w14:paraId="05CEE9AC"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Đơn vị tính</w:t>
            </w:r>
          </w:p>
        </w:tc>
        <w:tc>
          <w:tcPr>
            <w:tcW w:w="1504" w:type="dxa"/>
            <w:vMerge w:val="restart"/>
            <w:shd w:val="clear" w:color="auto" w:fill="C5E0B3" w:themeFill="accent6" w:themeFillTint="66"/>
            <w:noWrap/>
            <w:hideMark/>
          </w:tcPr>
          <w:p w14:paraId="6DE719A3" w14:textId="059484EB" w:rsidR="00D14812" w:rsidRPr="00F928D2" w:rsidRDefault="00F928D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Số lượng đến tháng 12/2024</w:t>
            </w:r>
          </w:p>
        </w:tc>
        <w:tc>
          <w:tcPr>
            <w:tcW w:w="2977" w:type="dxa"/>
            <w:gridSpan w:val="2"/>
            <w:shd w:val="clear" w:color="auto" w:fill="C5E0B3" w:themeFill="accent6" w:themeFillTint="66"/>
            <w:noWrap/>
            <w:hideMark/>
          </w:tcPr>
          <w:p w14:paraId="55CF7E38" w14:textId="7C35D6D8"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Tăng (+)</w:t>
            </w:r>
            <w:r w:rsidR="00F928D2" w:rsidRPr="00F928D2">
              <w:rPr>
                <w:rFonts w:eastAsia="Times New Roman" w:cs="Times New Roman"/>
                <w:b/>
                <w:bCs/>
                <w:color w:val="000000"/>
                <w:sz w:val="22"/>
              </w:rPr>
              <w:t>/giảm (-) so với</w:t>
            </w:r>
            <w:r w:rsidR="00F928D2" w:rsidRPr="00F928D2">
              <w:rPr>
                <w:rFonts w:eastAsia="Times New Roman" w:cs="Times New Roman"/>
                <w:b/>
                <w:bCs/>
                <w:color w:val="000000"/>
                <w:sz w:val="22"/>
              </w:rPr>
              <w:br/>
              <w:t>ngày 31/12/2023</w:t>
            </w:r>
          </w:p>
        </w:tc>
      </w:tr>
      <w:tr w:rsidR="00D14812" w:rsidRPr="00F928D2" w14:paraId="3E8679F6" w14:textId="77777777" w:rsidTr="00AB368A">
        <w:trPr>
          <w:trHeight w:val="20"/>
        </w:trPr>
        <w:tc>
          <w:tcPr>
            <w:tcW w:w="704" w:type="dxa"/>
            <w:vMerge/>
            <w:shd w:val="clear" w:color="auto" w:fill="C5E0B3" w:themeFill="accent6" w:themeFillTint="66"/>
            <w:noWrap/>
            <w:hideMark/>
          </w:tcPr>
          <w:p w14:paraId="2E7BA7E1" w14:textId="77777777" w:rsidR="00D14812" w:rsidRPr="00F928D2" w:rsidRDefault="00D14812" w:rsidP="00F928D2">
            <w:pPr>
              <w:spacing w:before="0" w:after="0" w:line="240" w:lineRule="auto"/>
              <w:jc w:val="right"/>
              <w:rPr>
                <w:rFonts w:eastAsia="Times New Roman" w:cs="Times New Roman"/>
                <w:b/>
                <w:bCs/>
                <w:color w:val="000000"/>
                <w:sz w:val="22"/>
              </w:rPr>
            </w:pPr>
          </w:p>
        </w:tc>
        <w:tc>
          <w:tcPr>
            <w:tcW w:w="2552" w:type="dxa"/>
            <w:vMerge/>
            <w:shd w:val="clear" w:color="auto" w:fill="C5E0B3" w:themeFill="accent6" w:themeFillTint="66"/>
            <w:noWrap/>
            <w:hideMark/>
          </w:tcPr>
          <w:p w14:paraId="58E43E39" w14:textId="77777777" w:rsidR="00D14812" w:rsidRPr="00F928D2" w:rsidRDefault="00D14812" w:rsidP="00F928D2">
            <w:pPr>
              <w:spacing w:before="0" w:after="0" w:line="240" w:lineRule="auto"/>
              <w:rPr>
                <w:rFonts w:eastAsia="Times New Roman" w:cs="Times New Roman"/>
                <w:b/>
                <w:bCs/>
                <w:color w:val="000000"/>
                <w:sz w:val="22"/>
              </w:rPr>
            </w:pPr>
          </w:p>
        </w:tc>
        <w:tc>
          <w:tcPr>
            <w:tcW w:w="1472" w:type="dxa"/>
            <w:vMerge/>
            <w:shd w:val="clear" w:color="auto" w:fill="C5E0B3" w:themeFill="accent6" w:themeFillTint="66"/>
            <w:noWrap/>
            <w:hideMark/>
          </w:tcPr>
          <w:p w14:paraId="47340898" w14:textId="77777777" w:rsidR="00D14812" w:rsidRPr="00F928D2" w:rsidRDefault="00D14812" w:rsidP="00F928D2">
            <w:pPr>
              <w:spacing w:before="0" w:after="0" w:line="240" w:lineRule="auto"/>
              <w:jc w:val="center"/>
              <w:rPr>
                <w:rFonts w:eastAsia="Times New Roman" w:cs="Times New Roman"/>
                <w:b/>
                <w:bCs/>
                <w:color w:val="000000"/>
                <w:sz w:val="22"/>
              </w:rPr>
            </w:pPr>
          </w:p>
        </w:tc>
        <w:tc>
          <w:tcPr>
            <w:tcW w:w="1504" w:type="dxa"/>
            <w:vMerge/>
            <w:shd w:val="clear" w:color="auto" w:fill="C5E0B3" w:themeFill="accent6" w:themeFillTint="66"/>
            <w:noWrap/>
            <w:hideMark/>
          </w:tcPr>
          <w:p w14:paraId="323A7AAC" w14:textId="77777777" w:rsidR="00D14812" w:rsidRPr="00F928D2" w:rsidRDefault="00D14812" w:rsidP="00F928D2">
            <w:pPr>
              <w:spacing w:before="0" w:after="0" w:line="240" w:lineRule="auto"/>
              <w:jc w:val="center"/>
              <w:rPr>
                <w:rFonts w:eastAsia="Times New Roman" w:cs="Times New Roman"/>
                <w:b/>
                <w:bCs/>
                <w:color w:val="000000"/>
                <w:sz w:val="22"/>
              </w:rPr>
            </w:pPr>
          </w:p>
        </w:tc>
        <w:tc>
          <w:tcPr>
            <w:tcW w:w="1768" w:type="dxa"/>
            <w:shd w:val="clear" w:color="auto" w:fill="C5E0B3" w:themeFill="accent6" w:themeFillTint="66"/>
            <w:noWrap/>
            <w:hideMark/>
          </w:tcPr>
          <w:p w14:paraId="0880EEF5"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Số lượng</w:t>
            </w:r>
          </w:p>
        </w:tc>
        <w:tc>
          <w:tcPr>
            <w:tcW w:w="1209" w:type="dxa"/>
            <w:shd w:val="clear" w:color="auto" w:fill="C5E0B3" w:themeFill="accent6" w:themeFillTint="66"/>
            <w:noWrap/>
            <w:hideMark/>
          </w:tcPr>
          <w:p w14:paraId="555BD1A5"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w:t>
            </w:r>
          </w:p>
        </w:tc>
      </w:tr>
      <w:tr w:rsidR="00D14812" w:rsidRPr="00F928D2" w14:paraId="3A23FDCF" w14:textId="77777777" w:rsidTr="00AB368A">
        <w:trPr>
          <w:trHeight w:val="20"/>
        </w:trPr>
        <w:tc>
          <w:tcPr>
            <w:tcW w:w="704" w:type="dxa"/>
            <w:shd w:val="clear" w:color="auto" w:fill="auto"/>
            <w:noWrap/>
            <w:hideMark/>
          </w:tcPr>
          <w:p w14:paraId="4801B619"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1</w:t>
            </w:r>
          </w:p>
        </w:tc>
        <w:tc>
          <w:tcPr>
            <w:tcW w:w="2552" w:type="dxa"/>
            <w:shd w:val="clear" w:color="auto" w:fill="auto"/>
            <w:noWrap/>
            <w:hideMark/>
          </w:tcPr>
          <w:p w14:paraId="04B3ADDC"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Số lượng chứng nhận</w:t>
            </w:r>
          </w:p>
        </w:tc>
        <w:tc>
          <w:tcPr>
            <w:tcW w:w="1472" w:type="dxa"/>
            <w:shd w:val="clear" w:color="auto" w:fill="auto"/>
            <w:noWrap/>
            <w:hideMark/>
          </w:tcPr>
          <w:p w14:paraId="7C217D0D"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chứng nhận</w:t>
            </w:r>
          </w:p>
        </w:tc>
        <w:tc>
          <w:tcPr>
            <w:tcW w:w="1504" w:type="dxa"/>
            <w:shd w:val="clear" w:color="auto" w:fill="auto"/>
            <w:noWrap/>
            <w:hideMark/>
          </w:tcPr>
          <w:p w14:paraId="2BC75B67" w14:textId="158F82F2"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3</w:t>
            </w:r>
            <w:r w:rsidR="00F928D2" w:rsidRPr="00F928D2">
              <w:rPr>
                <w:rFonts w:eastAsia="Times New Roman" w:cs="Times New Roman"/>
                <w:b/>
                <w:bCs/>
                <w:color w:val="000000"/>
                <w:sz w:val="22"/>
              </w:rPr>
              <w:t>4</w:t>
            </w:r>
          </w:p>
        </w:tc>
        <w:tc>
          <w:tcPr>
            <w:tcW w:w="1768" w:type="dxa"/>
            <w:shd w:val="clear" w:color="auto" w:fill="auto"/>
            <w:noWrap/>
            <w:hideMark/>
          </w:tcPr>
          <w:p w14:paraId="1A0A45AD" w14:textId="7C5E2521"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w:t>
            </w:r>
            <w:r w:rsidR="00F425DD" w:rsidRPr="00F928D2">
              <w:rPr>
                <w:rFonts w:eastAsia="Times New Roman" w:cs="Times New Roman"/>
                <w:b/>
                <w:bCs/>
                <w:color w:val="000000"/>
                <w:sz w:val="22"/>
              </w:rPr>
              <w:t>9</w:t>
            </w:r>
          </w:p>
        </w:tc>
        <w:tc>
          <w:tcPr>
            <w:tcW w:w="1209" w:type="dxa"/>
            <w:shd w:val="clear" w:color="auto" w:fill="auto"/>
            <w:noWrap/>
            <w:hideMark/>
          </w:tcPr>
          <w:p w14:paraId="171FCDB9" w14:textId="60F9903C"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w:t>
            </w:r>
            <w:r w:rsidR="00F425DD" w:rsidRPr="00F928D2">
              <w:rPr>
                <w:rFonts w:eastAsia="Times New Roman" w:cs="Times New Roman"/>
                <w:b/>
                <w:bCs/>
                <w:color w:val="000000"/>
                <w:sz w:val="22"/>
              </w:rPr>
              <w:t>41</w:t>
            </w:r>
            <w:r w:rsidRPr="00F928D2">
              <w:rPr>
                <w:rFonts w:eastAsia="Times New Roman" w:cs="Times New Roman"/>
                <w:b/>
                <w:bCs/>
                <w:color w:val="000000"/>
                <w:sz w:val="22"/>
              </w:rPr>
              <w:t>%</w:t>
            </w:r>
          </w:p>
        </w:tc>
      </w:tr>
      <w:tr w:rsidR="00D14812" w:rsidRPr="00F928D2" w14:paraId="01932769" w14:textId="77777777" w:rsidTr="00AB368A">
        <w:trPr>
          <w:trHeight w:val="20"/>
        </w:trPr>
        <w:tc>
          <w:tcPr>
            <w:tcW w:w="704" w:type="dxa"/>
            <w:shd w:val="clear" w:color="auto" w:fill="auto"/>
            <w:noWrap/>
            <w:hideMark/>
          </w:tcPr>
          <w:p w14:paraId="11CCD29B" w14:textId="77777777" w:rsidR="00D14812" w:rsidRPr="00F928D2" w:rsidRDefault="00D14812" w:rsidP="00F928D2">
            <w:pPr>
              <w:spacing w:before="0" w:after="0" w:line="240" w:lineRule="auto"/>
              <w:jc w:val="center"/>
              <w:rPr>
                <w:rFonts w:eastAsia="Times New Roman" w:cs="Times New Roman"/>
                <w:b/>
                <w:bCs/>
                <w:i/>
                <w:iCs/>
                <w:color w:val="000000"/>
                <w:sz w:val="22"/>
              </w:rPr>
            </w:pPr>
            <w:r w:rsidRPr="00F928D2">
              <w:rPr>
                <w:rFonts w:eastAsia="Times New Roman" w:cs="Times New Roman"/>
                <w:b/>
                <w:bCs/>
                <w:i/>
                <w:iCs/>
                <w:color w:val="000000"/>
                <w:sz w:val="22"/>
              </w:rPr>
              <w:t>1.1</w:t>
            </w:r>
          </w:p>
        </w:tc>
        <w:tc>
          <w:tcPr>
            <w:tcW w:w="2552" w:type="dxa"/>
            <w:shd w:val="clear" w:color="auto" w:fill="auto"/>
            <w:noWrap/>
            <w:hideMark/>
          </w:tcPr>
          <w:p w14:paraId="79B84711"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CB</w:t>
            </w:r>
          </w:p>
        </w:tc>
        <w:tc>
          <w:tcPr>
            <w:tcW w:w="1472" w:type="dxa"/>
            <w:shd w:val="clear" w:color="auto" w:fill="auto"/>
            <w:noWrap/>
            <w:hideMark/>
          </w:tcPr>
          <w:p w14:paraId="2D8B514F"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504" w:type="dxa"/>
            <w:shd w:val="clear" w:color="auto" w:fill="auto"/>
            <w:noWrap/>
            <w:hideMark/>
          </w:tcPr>
          <w:p w14:paraId="54BB2089"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768" w:type="dxa"/>
            <w:shd w:val="clear" w:color="auto" w:fill="auto"/>
            <w:noWrap/>
            <w:hideMark/>
          </w:tcPr>
          <w:p w14:paraId="29DC03A2"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209" w:type="dxa"/>
            <w:shd w:val="clear" w:color="auto" w:fill="auto"/>
            <w:noWrap/>
            <w:hideMark/>
          </w:tcPr>
          <w:p w14:paraId="78842BD9"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r>
      <w:tr w:rsidR="00F928D2" w:rsidRPr="00F928D2" w14:paraId="1ACB155E" w14:textId="77777777" w:rsidTr="00AB368A">
        <w:trPr>
          <w:trHeight w:val="20"/>
        </w:trPr>
        <w:tc>
          <w:tcPr>
            <w:tcW w:w="704" w:type="dxa"/>
            <w:shd w:val="clear" w:color="auto" w:fill="auto"/>
            <w:noWrap/>
            <w:hideMark/>
          </w:tcPr>
          <w:p w14:paraId="055B9920"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260E1A06"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GFA</w:t>
            </w:r>
          </w:p>
        </w:tc>
        <w:tc>
          <w:tcPr>
            <w:tcW w:w="1472" w:type="dxa"/>
            <w:shd w:val="clear" w:color="auto" w:fill="auto"/>
            <w:noWrap/>
            <w:hideMark/>
          </w:tcPr>
          <w:p w14:paraId="06091C67"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504" w:type="dxa"/>
            <w:shd w:val="clear" w:color="auto" w:fill="auto"/>
            <w:noWrap/>
            <w:hideMark/>
          </w:tcPr>
          <w:p w14:paraId="269342CB" w14:textId="378CBDF8"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20</w:t>
            </w:r>
          </w:p>
        </w:tc>
        <w:tc>
          <w:tcPr>
            <w:tcW w:w="1768" w:type="dxa"/>
            <w:shd w:val="clear" w:color="auto" w:fill="auto"/>
            <w:noWrap/>
            <w:hideMark/>
          </w:tcPr>
          <w:p w14:paraId="7A763DBF" w14:textId="6702A8BB"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0</w:t>
            </w:r>
          </w:p>
        </w:tc>
        <w:tc>
          <w:tcPr>
            <w:tcW w:w="1209" w:type="dxa"/>
            <w:shd w:val="clear" w:color="auto" w:fill="auto"/>
            <w:noWrap/>
            <w:hideMark/>
          </w:tcPr>
          <w:p w14:paraId="252BC256" w14:textId="08619CAB"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0%</w:t>
            </w:r>
          </w:p>
        </w:tc>
      </w:tr>
      <w:tr w:rsidR="00F928D2" w:rsidRPr="00F928D2" w14:paraId="3F2E241B" w14:textId="77777777" w:rsidTr="00AB368A">
        <w:trPr>
          <w:trHeight w:val="20"/>
        </w:trPr>
        <w:tc>
          <w:tcPr>
            <w:tcW w:w="704" w:type="dxa"/>
            <w:shd w:val="clear" w:color="auto" w:fill="auto"/>
            <w:noWrap/>
            <w:hideMark/>
          </w:tcPr>
          <w:p w14:paraId="7BFF6C7E"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10F22A91"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BVC VN</w:t>
            </w:r>
          </w:p>
        </w:tc>
        <w:tc>
          <w:tcPr>
            <w:tcW w:w="1472" w:type="dxa"/>
            <w:shd w:val="clear" w:color="auto" w:fill="auto"/>
            <w:noWrap/>
            <w:hideMark/>
          </w:tcPr>
          <w:p w14:paraId="3557BBD7"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504" w:type="dxa"/>
            <w:shd w:val="clear" w:color="auto" w:fill="auto"/>
            <w:noWrap/>
            <w:hideMark/>
          </w:tcPr>
          <w:p w14:paraId="01CE05AB" w14:textId="71E27277"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9</w:t>
            </w:r>
          </w:p>
        </w:tc>
        <w:tc>
          <w:tcPr>
            <w:tcW w:w="1768" w:type="dxa"/>
            <w:shd w:val="clear" w:color="auto" w:fill="auto"/>
            <w:noWrap/>
            <w:hideMark/>
          </w:tcPr>
          <w:p w14:paraId="57BC2D70" w14:textId="2DA97E91"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w:t>
            </w:r>
          </w:p>
        </w:tc>
        <w:tc>
          <w:tcPr>
            <w:tcW w:w="1209" w:type="dxa"/>
            <w:shd w:val="clear" w:color="auto" w:fill="auto"/>
            <w:noWrap/>
            <w:hideMark/>
          </w:tcPr>
          <w:p w14:paraId="692803FE" w14:textId="782E3807"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+13%</w:t>
            </w:r>
          </w:p>
        </w:tc>
      </w:tr>
      <w:tr w:rsidR="00F928D2" w:rsidRPr="00F928D2" w14:paraId="5F72FB13" w14:textId="77777777" w:rsidTr="00AB368A">
        <w:trPr>
          <w:trHeight w:val="20"/>
        </w:trPr>
        <w:tc>
          <w:tcPr>
            <w:tcW w:w="704" w:type="dxa"/>
            <w:shd w:val="clear" w:color="auto" w:fill="auto"/>
            <w:noWrap/>
            <w:hideMark/>
          </w:tcPr>
          <w:p w14:paraId="682BEACF"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77DC0094"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SGS</w:t>
            </w:r>
          </w:p>
        </w:tc>
        <w:tc>
          <w:tcPr>
            <w:tcW w:w="1472" w:type="dxa"/>
            <w:shd w:val="clear" w:color="auto" w:fill="auto"/>
            <w:noWrap/>
            <w:hideMark/>
          </w:tcPr>
          <w:p w14:paraId="4E0F37DC"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504" w:type="dxa"/>
            <w:shd w:val="clear" w:color="auto" w:fill="auto"/>
            <w:noWrap/>
            <w:hideMark/>
          </w:tcPr>
          <w:p w14:paraId="38DEC3C5" w14:textId="2FE17747"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w:t>
            </w:r>
          </w:p>
        </w:tc>
        <w:tc>
          <w:tcPr>
            <w:tcW w:w="1768" w:type="dxa"/>
            <w:shd w:val="clear" w:color="auto" w:fill="auto"/>
            <w:noWrap/>
            <w:hideMark/>
          </w:tcPr>
          <w:p w14:paraId="55093608" w14:textId="29684BF0"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w:t>
            </w:r>
          </w:p>
        </w:tc>
        <w:tc>
          <w:tcPr>
            <w:tcW w:w="1209" w:type="dxa"/>
            <w:shd w:val="clear" w:color="auto" w:fill="auto"/>
            <w:noWrap/>
            <w:hideMark/>
          </w:tcPr>
          <w:p w14:paraId="5D6AA619" w14:textId="3D027263"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50%</w:t>
            </w:r>
          </w:p>
        </w:tc>
      </w:tr>
      <w:tr w:rsidR="00F928D2" w:rsidRPr="00F928D2" w14:paraId="7E633066" w14:textId="77777777" w:rsidTr="00AB368A">
        <w:trPr>
          <w:trHeight w:val="20"/>
        </w:trPr>
        <w:tc>
          <w:tcPr>
            <w:tcW w:w="704" w:type="dxa"/>
            <w:shd w:val="clear" w:color="auto" w:fill="auto"/>
            <w:noWrap/>
          </w:tcPr>
          <w:p w14:paraId="520CC877"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tcPr>
          <w:p w14:paraId="4F736BE6" w14:textId="722B8454"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VNCE</w:t>
            </w:r>
          </w:p>
        </w:tc>
        <w:tc>
          <w:tcPr>
            <w:tcW w:w="1472" w:type="dxa"/>
            <w:shd w:val="clear" w:color="auto" w:fill="auto"/>
            <w:noWrap/>
          </w:tcPr>
          <w:p w14:paraId="19FF3B43" w14:textId="7C4A8C26"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504" w:type="dxa"/>
            <w:shd w:val="clear" w:color="auto" w:fill="auto"/>
            <w:noWrap/>
          </w:tcPr>
          <w:p w14:paraId="6F91319C" w14:textId="4200B459"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2</w:t>
            </w:r>
          </w:p>
        </w:tc>
        <w:tc>
          <w:tcPr>
            <w:tcW w:w="1768" w:type="dxa"/>
            <w:shd w:val="clear" w:color="auto" w:fill="auto"/>
            <w:noWrap/>
          </w:tcPr>
          <w:p w14:paraId="30291752" w14:textId="0A4A04AB"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w:t>
            </w:r>
          </w:p>
        </w:tc>
        <w:tc>
          <w:tcPr>
            <w:tcW w:w="1209" w:type="dxa"/>
            <w:shd w:val="clear" w:color="auto" w:fill="auto"/>
            <w:noWrap/>
          </w:tcPr>
          <w:p w14:paraId="33708320" w14:textId="57CB82ED" w:rsidR="00F928D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100%</w:t>
            </w:r>
          </w:p>
        </w:tc>
      </w:tr>
      <w:tr w:rsidR="00D14812" w:rsidRPr="00F928D2" w14:paraId="4518A714" w14:textId="77777777" w:rsidTr="00AB368A">
        <w:trPr>
          <w:trHeight w:val="20"/>
        </w:trPr>
        <w:tc>
          <w:tcPr>
            <w:tcW w:w="704" w:type="dxa"/>
            <w:shd w:val="clear" w:color="auto" w:fill="auto"/>
            <w:noWrap/>
            <w:hideMark/>
          </w:tcPr>
          <w:p w14:paraId="5916FA9E" w14:textId="77777777" w:rsidR="00D14812" w:rsidRPr="00F928D2" w:rsidRDefault="00D14812" w:rsidP="00F928D2">
            <w:pPr>
              <w:spacing w:before="0" w:after="0" w:line="240" w:lineRule="auto"/>
              <w:jc w:val="center"/>
              <w:rPr>
                <w:rFonts w:eastAsia="Times New Roman" w:cs="Times New Roman"/>
                <w:b/>
                <w:bCs/>
                <w:i/>
                <w:iCs/>
                <w:color w:val="000000"/>
                <w:sz w:val="22"/>
              </w:rPr>
            </w:pPr>
            <w:r w:rsidRPr="00F928D2">
              <w:rPr>
                <w:rFonts w:eastAsia="Times New Roman" w:cs="Times New Roman"/>
                <w:b/>
                <w:bCs/>
                <w:i/>
                <w:iCs/>
                <w:color w:val="000000"/>
                <w:sz w:val="22"/>
              </w:rPr>
              <w:t>1.2</w:t>
            </w:r>
          </w:p>
        </w:tc>
        <w:tc>
          <w:tcPr>
            <w:tcW w:w="2552" w:type="dxa"/>
            <w:shd w:val="clear" w:color="auto" w:fill="auto"/>
            <w:noWrap/>
            <w:hideMark/>
          </w:tcPr>
          <w:p w14:paraId="61995CC2"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loại chứng nhận</w:t>
            </w:r>
          </w:p>
        </w:tc>
        <w:tc>
          <w:tcPr>
            <w:tcW w:w="1472" w:type="dxa"/>
            <w:shd w:val="clear" w:color="auto" w:fill="auto"/>
            <w:noWrap/>
            <w:hideMark/>
          </w:tcPr>
          <w:p w14:paraId="538864C1"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504" w:type="dxa"/>
            <w:shd w:val="clear" w:color="auto" w:fill="auto"/>
            <w:noWrap/>
            <w:hideMark/>
          </w:tcPr>
          <w:p w14:paraId="328E17A1"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768" w:type="dxa"/>
            <w:shd w:val="clear" w:color="auto" w:fill="auto"/>
            <w:noWrap/>
            <w:hideMark/>
          </w:tcPr>
          <w:p w14:paraId="102D5B53"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209" w:type="dxa"/>
            <w:shd w:val="clear" w:color="auto" w:fill="auto"/>
            <w:noWrap/>
            <w:hideMark/>
          </w:tcPr>
          <w:p w14:paraId="37153ED8"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r>
      <w:tr w:rsidR="00D14812" w:rsidRPr="00F928D2" w14:paraId="1136C4BA" w14:textId="77777777" w:rsidTr="00AB368A">
        <w:trPr>
          <w:trHeight w:val="20"/>
        </w:trPr>
        <w:tc>
          <w:tcPr>
            <w:tcW w:w="704" w:type="dxa"/>
            <w:shd w:val="clear" w:color="auto" w:fill="auto"/>
            <w:noWrap/>
            <w:hideMark/>
          </w:tcPr>
          <w:p w14:paraId="5DCE9676" w14:textId="77777777" w:rsidR="00D14812" w:rsidRPr="00F928D2" w:rsidRDefault="00D1481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596F11CB" w14:textId="77777777" w:rsidR="00D14812" w:rsidRPr="00F928D2" w:rsidRDefault="00D1481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Đơn</w:t>
            </w:r>
          </w:p>
        </w:tc>
        <w:tc>
          <w:tcPr>
            <w:tcW w:w="1472" w:type="dxa"/>
            <w:shd w:val="clear" w:color="auto" w:fill="auto"/>
            <w:noWrap/>
            <w:hideMark/>
          </w:tcPr>
          <w:p w14:paraId="150A8C4A" w14:textId="77777777" w:rsidR="00D14812" w:rsidRPr="00F928D2" w:rsidRDefault="00D1481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504" w:type="dxa"/>
            <w:shd w:val="clear" w:color="auto" w:fill="auto"/>
            <w:noWrap/>
            <w:hideMark/>
          </w:tcPr>
          <w:p w14:paraId="50B4A9CE" w14:textId="77777777" w:rsidR="00D14812" w:rsidRPr="00F928D2" w:rsidRDefault="00D1481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17</w:t>
            </w:r>
          </w:p>
        </w:tc>
        <w:tc>
          <w:tcPr>
            <w:tcW w:w="1768" w:type="dxa"/>
            <w:shd w:val="clear" w:color="auto" w:fill="auto"/>
            <w:noWrap/>
            <w:hideMark/>
          </w:tcPr>
          <w:p w14:paraId="3DE32325" w14:textId="5A9CE1B7" w:rsidR="00D1481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0</w:t>
            </w:r>
          </w:p>
        </w:tc>
        <w:tc>
          <w:tcPr>
            <w:tcW w:w="1209" w:type="dxa"/>
            <w:shd w:val="clear" w:color="auto" w:fill="auto"/>
            <w:noWrap/>
            <w:hideMark/>
          </w:tcPr>
          <w:p w14:paraId="4DC81E14" w14:textId="5D0AA309" w:rsidR="00D14812" w:rsidRPr="00F928D2" w:rsidRDefault="00F928D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0</w:t>
            </w:r>
            <w:r w:rsidR="00D14812" w:rsidRPr="00F928D2">
              <w:rPr>
                <w:rFonts w:eastAsia="Times New Roman" w:cs="Times New Roman"/>
                <w:color w:val="000000"/>
                <w:sz w:val="22"/>
              </w:rPr>
              <w:t>%</w:t>
            </w:r>
          </w:p>
        </w:tc>
      </w:tr>
      <w:tr w:rsidR="00D14812" w:rsidRPr="00F928D2" w14:paraId="067ED8DB" w14:textId="77777777" w:rsidTr="00AB368A">
        <w:trPr>
          <w:trHeight w:val="20"/>
        </w:trPr>
        <w:tc>
          <w:tcPr>
            <w:tcW w:w="704" w:type="dxa"/>
            <w:shd w:val="clear" w:color="auto" w:fill="auto"/>
            <w:noWrap/>
            <w:hideMark/>
          </w:tcPr>
          <w:p w14:paraId="7D25D6C7" w14:textId="77777777" w:rsidR="00D14812" w:rsidRPr="00F928D2" w:rsidRDefault="00D1481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2FAD8DE0" w14:textId="77777777" w:rsidR="00D14812" w:rsidRPr="00F928D2" w:rsidRDefault="00D1481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Nhóm</w:t>
            </w:r>
          </w:p>
        </w:tc>
        <w:tc>
          <w:tcPr>
            <w:tcW w:w="1472" w:type="dxa"/>
            <w:shd w:val="clear" w:color="auto" w:fill="auto"/>
            <w:noWrap/>
            <w:hideMark/>
          </w:tcPr>
          <w:p w14:paraId="30288E56" w14:textId="77777777" w:rsidR="00D14812" w:rsidRPr="00F928D2" w:rsidRDefault="00D1481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504" w:type="dxa"/>
            <w:shd w:val="clear" w:color="auto" w:fill="auto"/>
            <w:noWrap/>
            <w:hideMark/>
          </w:tcPr>
          <w:p w14:paraId="1EE9496B" w14:textId="12F5D8F4" w:rsidR="00D14812" w:rsidRPr="00F928D2" w:rsidRDefault="00D1481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1</w:t>
            </w:r>
            <w:r w:rsidR="00F928D2" w:rsidRPr="00F928D2">
              <w:rPr>
                <w:rFonts w:eastAsia="Times New Roman" w:cs="Times New Roman"/>
                <w:color w:val="000000"/>
                <w:sz w:val="22"/>
              </w:rPr>
              <w:t>7</w:t>
            </w:r>
          </w:p>
        </w:tc>
        <w:tc>
          <w:tcPr>
            <w:tcW w:w="1768" w:type="dxa"/>
            <w:shd w:val="clear" w:color="auto" w:fill="auto"/>
            <w:noWrap/>
            <w:hideMark/>
          </w:tcPr>
          <w:p w14:paraId="76B24EFB" w14:textId="4A0F900A" w:rsidR="00D14812" w:rsidRPr="00F928D2" w:rsidRDefault="00D1481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w:t>
            </w:r>
            <w:r w:rsidR="00F928D2" w:rsidRPr="00F928D2">
              <w:rPr>
                <w:rFonts w:eastAsia="Times New Roman" w:cs="Times New Roman"/>
                <w:color w:val="000000"/>
                <w:sz w:val="22"/>
              </w:rPr>
              <w:t>3</w:t>
            </w:r>
          </w:p>
        </w:tc>
        <w:tc>
          <w:tcPr>
            <w:tcW w:w="1209" w:type="dxa"/>
            <w:shd w:val="clear" w:color="auto" w:fill="auto"/>
            <w:noWrap/>
            <w:hideMark/>
          </w:tcPr>
          <w:p w14:paraId="318CED78" w14:textId="2A1EF12B" w:rsidR="00D14812" w:rsidRPr="00F928D2" w:rsidRDefault="00D14812" w:rsidP="00F928D2">
            <w:pPr>
              <w:spacing w:before="0" w:after="0" w:line="240" w:lineRule="auto"/>
              <w:jc w:val="right"/>
              <w:rPr>
                <w:rFonts w:eastAsia="Times New Roman" w:cs="Times New Roman"/>
                <w:color w:val="000000"/>
                <w:sz w:val="22"/>
              </w:rPr>
            </w:pPr>
            <w:r w:rsidRPr="00F928D2">
              <w:rPr>
                <w:rFonts w:eastAsia="Times New Roman" w:cs="Times New Roman"/>
                <w:color w:val="000000"/>
                <w:sz w:val="22"/>
              </w:rPr>
              <w:t>+</w:t>
            </w:r>
            <w:r w:rsidR="00F928D2" w:rsidRPr="00F928D2">
              <w:rPr>
                <w:rFonts w:eastAsia="Times New Roman" w:cs="Times New Roman"/>
                <w:color w:val="000000"/>
                <w:sz w:val="22"/>
              </w:rPr>
              <w:t>21</w:t>
            </w:r>
            <w:r w:rsidRPr="00F928D2">
              <w:rPr>
                <w:rFonts w:eastAsia="Times New Roman" w:cs="Times New Roman"/>
                <w:color w:val="000000"/>
                <w:sz w:val="22"/>
              </w:rPr>
              <w:t>%</w:t>
            </w:r>
          </w:p>
        </w:tc>
      </w:tr>
      <w:tr w:rsidR="00F928D2" w:rsidRPr="00F928D2" w14:paraId="1AD13367" w14:textId="77777777" w:rsidTr="00AB368A">
        <w:trPr>
          <w:trHeight w:val="20"/>
        </w:trPr>
        <w:tc>
          <w:tcPr>
            <w:tcW w:w="704" w:type="dxa"/>
            <w:shd w:val="clear" w:color="auto" w:fill="auto"/>
            <w:noWrap/>
            <w:hideMark/>
          </w:tcPr>
          <w:p w14:paraId="4B520F3E" w14:textId="77777777" w:rsidR="00F928D2" w:rsidRPr="00F928D2" w:rsidRDefault="00F928D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2</w:t>
            </w:r>
          </w:p>
        </w:tc>
        <w:tc>
          <w:tcPr>
            <w:tcW w:w="2552" w:type="dxa"/>
            <w:shd w:val="clear" w:color="auto" w:fill="auto"/>
            <w:noWrap/>
            <w:hideMark/>
          </w:tcPr>
          <w:p w14:paraId="261F9484" w14:textId="77777777" w:rsidR="00F928D2" w:rsidRPr="00F928D2" w:rsidRDefault="00F928D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Diện tích chứng nhận</w:t>
            </w:r>
          </w:p>
        </w:tc>
        <w:tc>
          <w:tcPr>
            <w:tcW w:w="1472" w:type="dxa"/>
            <w:shd w:val="clear" w:color="auto" w:fill="auto"/>
            <w:noWrap/>
            <w:hideMark/>
          </w:tcPr>
          <w:p w14:paraId="24916160" w14:textId="77777777" w:rsidR="00F928D2" w:rsidRPr="00F928D2" w:rsidRDefault="00F928D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ha</w:t>
            </w:r>
          </w:p>
        </w:tc>
        <w:tc>
          <w:tcPr>
            <w:tcW w:w="1504" w:type="dxa"/>
            <w:shd w:val="clear" w:color="auto" w:fill="auto"/>
            <w:noWrap/>
            <w:hideMark/>
          </w:tcPr>
          <w:p w14:paraId="7851560C" w14:textId="0C470D23" w:rsidR="00F928D2" w:rsidRPr="00F928D2" w:rsidRDefault="00F928D2" w:rsidP="00F928D2">
            <w:pPr>
              <w:spacing w:before="0" w:after="0" w:line="240" w:lineRule="auto"/>
              <w:jc w:val="right"/>
              <w:rPr>
                <w:rFonts w:eastAsia="Times New Roman" w:cs="Times New Roman"/>
                <w:b/>
                <w:bCs/>
                <w:color w:val="000000"/>
                <w:sz w:val="22"/>
              </w:rPr>
            </w:pPr>
            <w:r w:rsidRPr="00F928D2">
              <w:rPr>
                <w:rFonts w:cs="Times New Roman"/>
                <w:b/>
                <w:bCs/>
                <w:color w:val="000000"/>
                <w:sz w:val="22"/>
              </w:rPr>
              <w:t>186.027</w:t>
            </w:r>
          </w:p>
        </w:tc>
        <w:tc>
          <w:tcPr>
            <w:tcW w:w="1768" w:type="dxa"/>
            <w:shd w:val="clear" w:color="auto" w:fill="auto"/>
            <w:noWrap/>
            <w:hideMark/>
          </w:tcPr>
          <w:p w14:paraId="635EF0B6" w14:textId="2552B4FB" w:rsidR="00F928D2" w:rsidRPr="00F928D2" w:rsidRDefault="00F928D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+42.420</w:t>
            </w:r>
          </w:p>
        </w:tc>
        <w:tc>
          <w:tcPr>
            <w:tcW w:w="1209" w:type="dxa"/>
            <w:shd w:val="clear" w:color="auto" w:fill="auto"/>
            <w:noWrap/>
            <w:hideMark/>
          </w:tcPr>
          <w:p w14:paraId="4C4554C0" w14:textId="604789EB" w:rsidR="00F928D2" w:rsidRPr="00F928D2" w:rsidRDefault="00F928D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+33%</w:t>
            </w:r>
          </w:p>
        </w:tc>
      </w:tr>
      <w:tr w:rsidR="00F928D2" w:rsidRPr="00F928D2" w14:paraId="6F7F3891" w14:textId="77777777" w:rsidTr="00AB368A">
        <w:trPr>
          <w:trHeight w:val="20"/>
        </w:trPr>
        <w:tc>
          <w:tcPr>
            <w:tcW w:w="704" w:type="dxa"/>
            <w:shd w:val="clear" w:color="auto" w:fill="auto"/>
            <w:noWrap/>
            <w:hideMark/>
          </w:tcPr>
          <w:p w14:paraId="66ADAE3D" w14:textId="77777777" w:rsidR="00F928D2" w:rsidRPr="00F928D2" w:rsidRDefault="00F928D2" w:rsidP="00F928D2">
            <w:pPr>
              <w:spacing w:before="0" w:after="0" w:line="240" w:lineRule="auto"/>
              <w:jc w:val="center"/>
              <w:rPr>
                <w:rFonts w:eastAsia="Times New Roman" w:cs="Times New Roman"/>
                <w:b/>
                <w:bCs/>
                <w:i/>
                <w:iCs/>
                <w:color w:val="000000"/>
                <w:sz w:val="22"/>
              </w:rPr>
            </w:pPr>
            <w:r w:rsidRPr="00F928D2">
              <w:rPr>
                <w:rFonts w:eastAsia="Times New Roman" w:cs="Times New Roman"/>
                <w:b/>
                <w:bCs/>
                <w:i/>
                <w:iCs/>
                <w:color w:val="000000"/>
                <w:sz w:val="22"/>
              </w:rPr>
              <w:t>2.1</w:t>
            </w:r>
          </w:p>
        </w:tc>
        <w:tc>
          <w:tcPr>
            <w:tcW w:w="2552" w:type="dxa"/>
            <w:shd w:val="clear" w:color="auto" w:fill="auto"/>
            <w:noWrap/>
            <w:hideMark/>
          </w:tcPr>
          <w:p w14:paraId="3002405D"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CB</w:t>
            </w:r>
          </w:p>
        </w:tc>
        <w:tc>
          <w:tcPr>
            <w:tcW w:w="1472" w:type="dxa"/>
            <w:shd w:val="clear" w:color="auto" w:fill="auto"/>
            <w:noWrap/>
            <w:hideMark/>
          </w:tcPr>
          <w:p w14:paraId="616C0055"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504" w:type="dxa"/>
            <w:shd w:val="clear" w:color="auto" w:fill="auto"/>
            <w:noWrap/>
            <w:hideMark/>
          </w:tcPr>
          <w:p w14:paraId="0755A0D6" w14:textId="090B87EC" w:rsidR="00F928D2" w:rsidRPr="00F928D2" w:rsidRDefault="00F928D2" w:rsidP="00F928D2">
            <w:pPr>
              <w:spacing w:before="0" w:after="0" w:line="240" w:lineRule="auto"/>
              <w:rPr>
                <w:rFonts w:eastAsia="Times New Roman" w:cs="Times New Roman"/>
                <w:b/>
                <w:bCs/>
                <w:i/>
                <w:iCs/>
                <w:color w:val="000000"/>
                <w:sz w:val="22"/>
              </w:rPr>
            </w:pPr>
            <w:r w:rsidRPr="00F928D2">
              <w:rPr>
                <w:rFonts w:cs="Times New Roman"/>
                <w:b/>
                <w:bCs/>
                <w:i/>
                <w:iCs/>
                <w:color w:val="000000"/>
                <w:sz w:val="22"/>
              </w:rPr>
              <w:t> </w:t>
            </w:r>
          </w:p>
        </w:tc>
        <w:tc>
          <w:tcPr>
            <w:tcW w:w="1768" w:type="dxa"/>
            <w:shd w:val="clear" w:color="auto" w:fill="auto"/>
            <w:noWrap/>
            <w:hideMark/>
          </w:tcPr>
          <w:p w14:paraId="7B07F10E"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209" w:type="dxa"/>
            <w:shd w:val="clear" w:color="auto" w:fill="auto"/>
            <w:noWrap/>
            <w:hideMark/>
          </w:tcPr>
          <w:p w14:paraId="7AB79294"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r>
      <w:tr w:rsidR="00F928D2" w:rsidRPr="00F928D2" w14:paraId="183E8E91" w14:textId="77777777" w:rsidTr="00F425DD">
        <w:trPr>
          <w:trHeight w:val="20"/>
        </w:trPr>
        <w:tc>
          <w:tcPr>
            <w:tcW w:w="704" w:type="dxa"/>
            <w:shd w:val="clear" w:color="auto" w:fill="auto"/>
            <w:noWrap/>
            <w:hideMark/>
          </w:tcPr>
          <w:p w14:paraId="7EA9F5CD"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5947C5AA"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GFA</w:t>
            </w:r>
          </w:p>
        </w:tc>
        <w:tc>
          <w:tcPr>
            <w:tcW w:w="1472" w:type="dxa"/>
            <w:shd w:val="clear" w:color="auto" w:fill="auto"/>
            <w:noWrap/>
            <w:hideMark/>
          </w:tcPr>
          <w:p w14:paraId="3176DEE7"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38521D15" w14:textId="654C0F74"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128.573</w:t>
            </w:r>
          </w:p>
        </w:tc>
        <w:tc>
          <w:tcPr>
            <w:tcW w:w="1768" w:type="dxa"/>
            <w:shd w:val="clear" w:color="auto" w:fill="auto"/>
            <w:noWrap/>
          </w:tcPr>
          <w:p w14:paraId="41328E50" w14:textId="7BCEDEB1"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4B8A6B2E" w14:textId="245C1643"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60F2845A" w14:textId="77777777" w:rsidTr="00F425DD">
        <w:trPr>
          <w:trHeight w:val="20"/>
        </w:trPr>
        <w:tc>
          <w:tcPr>
            <w:tcW w:w="704" w:type="dxa"/>
            <w:shd w:val="clear" w:color="auto" w:fill="auto"/>
            <w:noWrap/>
            <w:hideMark/>
          </w:tcPr>
          <w:p w14:paraId="32F015C3"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3F7F9F73"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BVC VN</w:t>
            </w:r>
          </w:p>
        </w:tc>
        <w:tc>
          <w:tcPr>
            <w:tcW w:w="1472" w:type="dxa"/>
            <w:shd w:val="clear" w:color="auto" w:fill="auto"/>
            <w:noWrap/>
            <w:hideMark/>
          </w:tcPr>
          <w:p w14:paraId="1E14CECE"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1F4E6804" w14:textId="5743F09B"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30.561</w:t>
            </w:r>
          </w:p>
        </w:tc>
        <w:tc>
          <w:tcPr>
            <w:tcW w:w="1768" w:type="dxa"/>
            <w:shd w:val="clear" w:color="auto" w:fill="auto"/>
            <w:noWrap/>
          </w:tcPr>
          <w:p w14:paraId="1DF91741" w14:textId="66C7DD1C"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77FDDC1F" w14:textId="4A422665"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503A05F3" w14:textId="77777777" w:rsidTr="00F425DD">
        <w:trPr>
          <w:trHeight w:val="20"/>
        </w:trPr>
        <w:tc>
          <w:tcPr>
            <w:tcW w:w="704" w:type="dxa"/>
            <w:shd w:val="clear" w:color="auto" w:fill="auto"/>
            <w:noWrap/>
            <w:hideMark/>
          </w:tcPr>
          <w:p w14:paraId="52CC4A89"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02543B72"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SGS</w:t>
            </w:r>
          </w:p>
        </w:tc>
        <w:tc>
          <w:tcPr>
            <w:tcW w:w="1472" w:type="dxa"/>
            <w:shd w:val="clear" w:color="auto" w:fill="auto"/>
            <w:noWrap/>
            <w:hideMark/>
          </w:tcPr>
          <w:p w14:paraId="74793770"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6950B847" w14:textId="1211506C"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18.893</w:t>
            </w:r>
          </w:p>
        </w:tc>
        <w:tc>
          <w:tcPr>
            <w:tcW w:w="1768" w:type="dxa"/>
            <w:shd w:val="clear" w:color="auto" w:fill="auto"/>
            <w:noWrap/>
          </w:tcPr>
          <w:p w14:paraId="58BA5E9F" w14:textId="20E78E8B"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00CCEA02" w14:textId="1C7A7502"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34F41A44" w14:textId="77777777" w:rsidTr="00AB368A">
        <w:trPr>
          <w:trHeight w:val="20"/>
        </w:trPr>
        <w:tc>
          <w:tcPr>
            <w:tcW w:w="704" w:type="dxa"/>
            <w:shd w:val="clear" w:color="auto" w:fill="auto"/>
            <w:noWrap/>
          </w:tcPr>
          <w:p w14:paraId="60EFF6A7"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tcPr>
          <w:p w14:paraId="70D63FB4" w14:textId="127D374E"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VNCE</w:t>
            </w:r>
          </w:p>
        </w:tc>
        <w:tc>
          <w:tcPr>
            <w:tcW w:w="1472" w:type="dxa"/>
            <w:shd w:val="clear" w:color="auto" w:fill="auto"/>
            <w:noWrap/>
          </w:tcPr>
          <w:p w14:paraId="6656D0D4" w14:textId="10D8E0E9"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tcPr>
          <w:p w14:paraId="2B963959" w14:textId="68FEDD93"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8.000</w:t>
            </w:r>
          </w:p>
        </w:tc>
        <w:tc>
          <w:tcPr>
            <w:tcW w:w="1768" w:type="dxa"/>
            <w:shd w:val="clear" w:color="auto" w:fill="auto"/>
            <w:noWrap/>
          </w:tcPr>
          <w:p w14:paraId="3D22C720" w14:textId="2CBE033E"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7A3DEE83" w14:textId="6E54228A"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318E2A83" w14:textId="77777777" w:rsidTr="00AB368A">
        <w:trPr>
          <w:trHeight w:val="20"/>
        </w:trPr>
        <w:tc>
          <w:tcPr>
            <w:tcW w:w="704" w:type="dxa"/>
            <w:shd w:val="clear" w:color="auto" w:fill="auto"/>
            <w:noWrap/>
            <w:hideMark/>
          </w:tcPr>
          <w:p w14:paraId="5D031019" w14:textId="77777777" w:rsidR="00F928D2" w:rsidRPr="00F928D2" w:rsidRDefault="00F928D2" w:rsidP="00F928D2">
            <w:pPr>
              <w:spacing w:before="0" w:after="0" w:line="240" w:lineRule="auto"/>
              <w:jc w:val="center"/>
              <w:rPr>
                <w:rFonts w:eastAsia="Times New Roman" w:cs="Times New Roman"/>
                <w:b/>
                <w:bCs/>
                <w:i/>
                <w:iCs/>
                <w:color w:val="000000"/>
                <w:sz w:val="22"/>
              </w:rPr>
            </w:pPr>
            <w:r w:rsidRPr="00F928D2">
              <w:rPr>
                <w:rFonts w:eastAsia="Times New Roman" w:cs="Times New Roman"/>
                <w:b/>
                <w:bCs/>
                <w:i/>
                <w:iCs/>
                <w:color w:val="000000"/>
                <w:sz w:val="22"/>
              </w:rPr>
              <w:t>2.2</w:t>
            </w:r>
          </w:p>
        </w:tc>
        <w:tc>
          <w:tcPr>
            <w:tcW w:w="2552" w:type="dxa"/>
            <w:shd w:val="clear" w:color="auto" w:fill="auto"/>
            <w:noWrap/>
            <w:hideMark/>
          </w:tcPr>
          <w:p w14:paraId="598D65B3"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loại chứng nhận</w:t>
            </w:r>
          </w:p>
        </w:tc>
        <w:tc>
          <w:tcPr>
            <w:tcW w:w="1472" w:type="dxa"/>
            <w:shd w:val="clear" w:color="auto" w:fill="auto"/>
            <w:noWrap/>
            <w:hideMark/>
          </w:tcPr>
          <w:p w14:paraId="20835CF8"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504" w:type="dxa"/>
            <w:shd w:val="clear" w:color="auto" w:fill="auto"/>
            <w:noWrap/>
            <w:hideMark/>
          </w:tcPr>
          <w:p w14:paraId="6A9260DF" w14:textId="7536AA27" w:rsidR="00F928D2" w:rsidRPr="00F928D2" w:rsidRDefault="00F928D2" w:rsidP="00F928D2">
            <w:pPr>
              <w:spacing w:before="0" w:after="0" w:line="240" w:lineRule="auto"/>
              <w:rPr>
                <w:rFonts w:eastAsia="Times New Roman" w:cs="Times New Roman"/>
                <w:b/>
                <w:bCs/>
                <w:i/>
                <w:iCs/>
                <w:color w:val="000000"/>
                <w:sz w:val="22"/>
              </w:rPr>
            </w:pPr>
            <w:r w:rsidRPr="00F928D2">
              <w:rPr>
                <w:rFonts w:cs="Times New Roman"/>
                <w:b/>
                <w:bCs/>
                <w:i/>
                <w:iCs/>
                <w:color w:val="000000"/>
                <w:sz w:val="22"/>
              </w:rPr>
              <w:t> </w:t>
            </w:r>
          </w:p>
        </w:tc>
        <w:tc>
          <w:tcPr>
            <w:tcW w:w="1768" w:type="dxa"/>
            <w:shd w:val="clear" w:color="auto" w:fill="auto"/>
            <w:noWrap/>
            <w:hideMark/>
          </w:tcPr>
          <w:p w14:paraId="0C9B2F7E"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209" w:type="dxa"/>
            <w:shd w:val="clear" w:color="auto" w:fill="auto"/>
            <w:noWrap/>
            <w:hideMark/>
          </w:tcPr>
          <w:p w14:paraId="3879BE81"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r>
      <w:tr w:rsidR="00F928D2" w:rsidRPr="00F928D2" w14:paraId="1A8A2EA2" w14:textId="77777777" w:rsidTr="00F425DD">
        <w:trPr>
          <w:trHeight w:val="20"/>
        </w:trPr>
        <w:tc>
          <w:tcPr>
            <w:tcW w:w="704" w:type="dxa"/>
            <w:shd w:val="clear" w:color="auto" w:fill="auto"/>
            <w:noWrap/>
            <w:hideMark/>
          </w:tcPr>
          <w:p w14:paraId="3601C0A7"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7C489112"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Đơn</w:t>
            </w:r>
          </w:p>
        </w:tc>
        <w:tc>
          <w:tcPr>
            <w:tcW w:w="1472" w:type="dxa"/>
            <w:shd w:val="clear" w:color="auto" w:fill="auto"/>
            <w:noWrap/>
            <w:hideMark/>
          </w:tcPr>
          <w:p w14:paraId="06F2478B"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17AF5778" w14:textId="25A7E1EE"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121.077</w:t>
            </w:r>
          </w:p>
        </w:tc>
        <w:tc>
          <w:tcPr>
            <w:tcW w:w="1768" w:type="dxa"/>
            <w:shd w:val="clear" w:color="auto" w:fill="auto"/>
            <w:noWrap/>
          </w:tcPr>
          <w:p w14:paraId="3CBB645F" w14:textId="5EA955B4"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7C0658D0" w14:textId="108F25C9"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722F8A7B" w14:textId="77777777" w:rsidTr="00F425DD">
        <w:trPr>
          <w:trHeight w:val="20"/>
        </w:trPr>
        <w:tc>
          <w:tcPr>
            <w:tcW w:w="704" w:type="dxa"/>
            <w:shd w:val="clear" w:color="auto" w:fill="auto"/>
            <w:noWrap/>
            <w:hideMark/>
          </w:tcPr>
          <w:p w14:paraId="422BB51F"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21D04FEA"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Nhóm</w:t>
            </w:r>
          </w:p>
        </w:tc>
        <w:tc>
          <w:tcPr>
            <w:tcW w:w="1472" w:type="dxa"/>
            <w:shd w:val="clear" w:color="auto" w:fill="auto"/>
            <w:noWrap/>
            <w:hideMark/>
          </w:tcPr>
          <w:p w14:paraId="4F967BD4"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5B195A37" w14:textId="0FD57D4E"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64.951</w:t>
            </w:r>
          </w:p>
        </w:tc>
        <w:tc>
          <w:tcPr>
            <w:tcW w:w="1768" w:type="dxa"/>
            <w:shd w:val="clear" w:color="auto" w:fill="auto"/>
            <w:noWrap/>
          </w:tcPr>
          <w:p w14:paraId="76A6E6E3" w14:textId="2326D206"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7BF49CC7" w14:textId="2149B162"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23A5EC96" w14:textId="77777777" w:rsidTr="00F425DD">
        <w:trPr>
          <w:trHeight w:val="20"/>
        </w:trPr>
        <w:tc>
          <w:tcPr>
            <w:tcW w:w="704" w:type="dxa"/>
            <w:shd w:val="clear" w:color="auto" w:fill="auto"/>
            <w:noWrap/>
            <w:hideMark/>
          </w:tcPr>
          <w:p w14:paraId="24E08B31" w14:textId="77777777" w:rsidR="00F928D2" w:rsidRPr="00F928D2" w:rsidRDefault="00F928D2" w:rsidP="00F928D2">
            <w:pPr>
              <w:spacing w:before="0" w:after="0" w:line="240" w:lineRule="auto"/>
              <w:jc w:val="center"/>
              <w:rPr>
                <w:rFonts w:eastAsia="Times New Roman" w:cs="Times New Roman"/>
                <w:b/>
                <w:bCs/>
                <w:i/>
                <w:iCs/>
                <w:color w:val="000000"/>
                <w:sz w:val="22"/>
              </w:rPr>
            </w:pPr>
            <w:r w:rsidRPr="00F928D2">
              <w:rPr>
                <w:rFonts w:eastAsia="Times New Roman" w:cs="Times New Roman"/>
                <w:b/>
                <w:bCs/>
                <w:i/>
                <w:iCs/>
                <w:color w:val="000000"/>
                <w:sz w:val="22"/>
              </w:rPr>
              <w:t>2.3</w:t>
            </w:r>
          </w:p>
        </w:tc>
        <w:tc>
          <w:tcPr>
            <w:tcW w:w="2552" w:type="dxa"/>
            <w:shd w:val="clear" w:color="auto" w:fill="auto"/>
            <w:noWrap/>
            <w:hideMark/>
          </w:tcPr>
          <w:p w14:paraId="5548B00A"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loại rừng</w:t>
            </w:r>
          </w:p>
        </w:tc>
        <w:tc>
          <w:tcPr>
            <w:tcW w:w="1472" w:type="dxa"/>
            <w:shd w:val="clear" w:color="auto" w:fill="auto"/>
            <w:noWrap/>
            <w:hideMark/>
          </w:tcPr>
          <w:p w14:paraId="60965648" w14:textId="77777777" w:rsidR="00F928D2" w:rsidRPr="00F928D2" w:rsidRDefault="00F928D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504" w:type="dxa"/>
            <w:shd w:val="clear" w:color="auto" w:fill="auto"/>
            <w:noWrap/>
            <w:hideMark/>
          </w:tcPr>
          <w:p w14:paraId="02790285" w14:textId="047288F0" w:rsidR="00F928D2" w:rsidRPr="00F928D2" w:rsidRDefault="00F928D2" w:rsidP="00F928D2">
            <w:pPr>
              <w:spacing w:before="0" w:after="0" w:line="240" w:lineRule="auto"/>
              <w:rPr>
                <w:rFonts w:eastAsia="Times New Roman" w:cs="Times New Roman"/>
                <w:b/>
                <w:bCs/>
                <w:i/>
                <w:iCs/>
                <w:color w:val="000000"/>
                <w:sz w:val="22"/>
              </w:rPr>
            </w:pPr>
            <w:r w:rsidRPr="00F928D2">
              <w:rPr>
                <w:rFonts w:cs="Times New Roman"/>
                <w:b/>
                <w:bCs/>
                <w:i/>
                <w:iCs/>
                <w:color w:val="000000"/>
                <w:sz w:val="22"/>
              </w:rPr>
              <w:t> </w:t>
            </w:r>
          </w:p>
        </w:tc>
        <w:tc>
          <w:tcPr>
            <w:tcW w:w="1768" w:type="dxa"/>
            <w:shd w:val="clear" w:color="auto" w:fill="auto"/>
            <w:noWrap/>
          </w:tcPr>
          <w:p w14:paraId="77624D2E" w14:textId="64B8F10C" w:rsidR="00F928D2" w:rsidRPr="00F928D2" w:rsidRDefault="00F928D2" w:rsidP="00F928D2">
            <w:pPr>
              <w:spacing w:before="0" w:after="0" w:line="240" w:lineRule="auto"/>
              <w:rPr>
                <w:rFonts w:eastAsia="Times New Roman" w:cs="Times New Roman"/>
                <w:b/>
                <w:bCs/>
                <w:i/>
                <w:iCs/>
                <w:color w:val="000000"/>
                <w:sz w:val="22"/>
              </w:rPr>
            </w:pPr>
          </w:p>
        </w:tc>
        <w:tc>
          <w:tcPr>
            <w:tcW w:w="1209" w:type="dxa"/>
            <w:shd w:val="clear" w:color="auto" w:fill="auto"/>
            <w:noWrap/>
          </w:tcPr>
          <w:p w14:paraId="1137C5A4" w14:textId="2353E65B" w:rsidR="00F928D2" w:rsidRPr="00F928D2" w:rsidRDefault="00F928D2" w:rsidP="00F928D2">
            <w:pPr>
              <w:spacing w:before="0" w:after="0" w:line="240" w:lineRule="auto"/>
              <w:rPr>
                <w:rFonts w:eastAsia="Times New Roman" w:cs="Times New Roman"/>
                <w:b/>
                <w:bCs/>
                <w:i/>
                <w:iCs/>
                <w:color w:val="000000"/>
                <w:sz w:val="22"/>
              </w:rPr>
            </w:pPr>
          </w:p>
        </w:tc>
      </w:tr>
      <w:tr w:rsidR="00F928D2" w:rsidRPr="00F928D2" w14:paraId="0FFE4D7D" w14:textId="77777777" w:rsidTr="00F425DD">
        <w:trPr>
          <w:trHeight w:val="20"/>
        </w:trPr>
        <w:tc>
          <w:tcPr>
            <w:tcW w:w="704" w:type="dxa"/>
            <w:shd w:val="clear" w:color="auto" w:fill="auto"/>
            <w:noWrap/>
            <w:hideMark/>
          </w:tcPr>
          <w:p w14:paraId="2F71FF53" w14:textId="77777777" w:rsidR="00F928D2" w:rsidRPr="00F928D2" w:rsidRDefault="00F928D2" w:rsidP="00F928D2">
            <w:pPr>
              <w:spacing w:before="0" w:after="0" w:line="240" w:lineRule="auto"/>
              <w:jc w:val="center"/>
              <w:rPr>
                <w:rFonts w:eastAsia="Times New Roman" w:cs="Times New Roman"/>
                <w:color w:val="000000"/>
                <w:sz w:val="22"/>
              </w:rPr>
            </w:pPr>
          </w:p>
        </w:tc>
        <w:tc>
          <w:tcPr>
            <w:tcW w:w="2552" w:type="dxa"/>
            <w:shd w:val="clear" w:color="auto" w:fill="auto"/>
            <w:noWrap/>
            <w:hideMark/>
          </w:tcPr>
          <w:p w14:paraId="435CDBE8"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Rừng trồng cao su</w:t>
            </w:r>
          </w:p>
        </w:tc>
        <w:tc>
          <w:tcPr>
            <w:tcW w:w="1472" w:type="dxa"/>
            <w:shd w:val="clear" w:color="auto" w:fill="auto"/>
            <w:noWrap/>
            <w:hideMark/>
          </w:tcPr>
          <w:p w14:paraId="5C6D3B6E"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658DD73B" w14:textId="5FCD62CE"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121.077</w:t>
            </w:r>
          </w:p>
        </w:tc>
        <w:tc>
          <w:tcPr>
            <w:tcW w:w="1768" w:type="dxa"/>
            <w:shd w:val="clear" w:color="auto" w:fill="auto"/>
            <w:noWrap/>
          </w:tcPr>
          <w:p w14:paraId="0D86DE55" w14:textId="0ADF352F"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0A0C2BF0" w14:textId="260437D9" w:rsidR="00F928D2" w:rsidRPr="00F928D2" w:rsidRDefault="00F928D2" w:rsidP="00F928D2">
            <w:pPr>
              <w:spacing w:before="0" w:after="0" w:line="240" w:lineRule="auto"/>
              <w:jc w:val="right"/>
              <w:rPr>
                <w:rFonts w:eastAsia="Times New Roman" w:cs="Times New Roman"/>
                <w:color w:val="000000"/>
                <w:sz w:val="22"/>
              </w:rPr>
            </w:pPr>
          </w:p>
        </w:tc>
      </w:tr>
      <w:tr w:rsidR="00F928D2" w:rsidRPr="00F928D2" w14:paraId="25A7216E" w14:textId="77777777" w:rsidTr="00F425DD">
        <w:trPr>
          <w:trHeight w:val="20"/>
        </w:trPr>
        <w:tc>
          <w:tcPr>
            <w:tcW w:w="704" w:type="dxa"/>
            <w:shd w:val="clear" w:color="auto" w:fill="auto"/>
            <w:noWrap/>
            <w:hideMark/>
          </w:tcPr>
          <w:p w14:paraId="29EF69D6" w14:textId="77777777" w:rsidR="00F928D2" w:rsidRPr="00F928D2" w:rsidRDefault="00F928D2" w:rsidP="00F928D2">
            <w:pPr>
              <w:spacing w:before="0" w:after="0" w:line="240" w:lineRule="auto"/>
              <w:jc w:val="right"/>
              <w:rPr>
                <w:rFonts w:eastAsia="Times New Roman" w:cs="Times New Roman"/>
                <w:color w:val="000000"/>
                <w:sz w:val="22"/>
              </w:rPr>
            </w:pPr>
          </w:p>
        </w:tc>
        <w:tc>
          <w:tcPr>
            <w:tcW w:w="2552" w:type="dxa"/>
            <w:shd w:val="clear" w:color="auto" w:fill="auto"/>
            <w:noWrap/>
            <w:hideMark/>
          </w:tcPr>
          <w:p w14:paraId="60BBFDC6"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Rừng trồng khác</w:t>
            </w:r>
          </w:p>
        </w:tc>
        <w:tc>
          <w:tcPr>
            <w:tcW w:w="1472" w:type="dxa"/>
            <w:shd w:val="clear" w:color="auto" w:fill="auto"/>
            <w:noWrap/>
            <w:hideMark/>
          </w:tcPr>
          <w:p w14:paraId="27037643" w14:textId="4C68DBA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Ha</w:t>
            </w:r>
          </w:p>
        </w:tc>
        <w:tc>
          <w:tcPr>
            <w:tcW w:w="1504" w:type="dxa"/>
            <w:shd w:val="clear" w:color="auto" w:fill="auto"/>
            <w:noWrap/>
            <w:hideMark/>
          </w:tcPr>
          <w:p w14:paraId="4ADCC04E" w14:textId="6E988CA8"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64.951</w:t>
            </w:r>
          </w:p>
        </w:tc>
        <w:tc>
          <w:tcPr>
            <w:tcW w:w="1768" w:type="dxa"/>
            <w:shd w:val="clear" w:color="auto" w:fill="auto"/>
            <w:noWrap/>
          </w:tcPr>
          <w:p w14:paraId="11CA539E" w14:textId="3FC6802B" w:rsidR="00F928D2" w:rsidRPr="00F928D2" w:rsidRDefault="00F928D2" w:rsidP="00F928D2">
            <w:pPr>
              <w:spacing w:before="0" w:after="0" w:line="240" w:lineRule="auto"/>
              <w:jc w:val="right"/>
              <w:rPr>
                <w:rFonts w:eastAsia="Times New Roman" w:cs="Times New Roman"/>
                <w:color w:val="000000"/>
                <w:sz w:val="22"/>
              </w:rPr>
            </w:pPr>
          </w:p>
        </w:tc>
        <w:tc>
          <w:tcPr>
            <w:tcW w:w="1209" w:type="dxa"/>
            <w:shd w:val="clear" w:color="auto" w:fill="auto"/>
            <w:noWrap/>
          </w:tcPr>
          <w:p w14:paraId="19F6A1BA" w14:textId="30080C24" w:rsidR="00F928D2" w:rsidRPr="00F928D2" w:rsidRDefault="00F928D2" w:rsidP="00F928D2">
            <w:pPr>
              <w:spacing w:before="0" w:after="0" w:line="240" w:lineRule="auto"/>
              <w:jc w:val="right"/>
              <w:rPr>
                <w:rFonts w:eastAsia="Times New Roman" w:cs="Times New Roman"/>
                <w:color w:val="000000"/>
                <w:sz w:val="22"/>
              </w:rPr>
            </w:pPr>
          </w:p>
        </w:tc>
      </w:tr>
    </w:tbl>
    <w:p w14:paraId="17BA5008" w14:textId="77777777" w:rsidR="00D14812" w:rsidRPr="00F928D2" w:rsidRDefault="00D14812" w:rsidP="00D14812">
      <w:pPr>
        <w:widowControl w:val="0"/>
        <w:tabs>
          <w:tab w:val="left" w:pos="284"/>
        </w:tabs>
        <w:spacing w:before="60" w:after="60" w:line="276" w:lineRule="auto"/>
        <w:jc w:val="both"/>
        <w:rPr>
          <w:rFonts w:cs="Times New Roman"/>
          <w:b/>
          <w:bCs/>
          <w:szCs w:val="26"/>
        </w:rPr>
      </w:pPr>
    </w:p>
    <w:p w14:paraId="619CF8EE" w14:textId="6BD6B261" w:rsidR="00D14812" w:rsidRPr="00260399" w:rsidRDefault="001650E1" w:rsidP="00D14812">
      <w:pPr>
        <w:spacing w:before="60" w:after="60" w:line="276" w:lineRule="auto"/>
        <w:rPr>
          <w:rFonts w:cs="Times New Roman"/>
          <w:b/>
          <w:sz w:val="24"/>
          <w:szCs w:val="24"/>
        </w:rPr>
      </w:pPr>
      <w:r w:rsidRPr="00260399">
        <w:rPr>
          <w:rFonts w:cs="Times New Roman"/>
          <w:b/>
          <w:sz w:val="24"/>
          <w:szCs w:val="24"/>
        </w:rPr>
        <w:t>Phụ lục 1b</w:t>
      </w:r>
      <w:r w:rsidR="00D14812" w:rsidRPr="00260399">
        <w:rPr>
          <w:rFonts w:cs="Times New Roman"/>
          <w:b/>
          <w:sz w:val="24"/>
          <w:szCs w:val="24"/>
        </w:rPr>
        <w:t>. Kết quả chứng nhận PEFC CoC đế</w:t>
      </w:r>
      <w:r w:rsidR="005D445C" w:rsidRPr="00260399">
        <w:rPr>
          <w:rFonts w:cs="Times New Roman"/>
          <w:b/>
          <w:sz w:val="24"/>
          <w:szCs w:val="24"/>
        </w:rPr>
        <w:t>n tháng 12/2024</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534"/>
        <w:gridCol w:w="1559"/>
        <w:gridCol w:w="1647"/>
        <w:gridCol w:w="1755"/>
        <w:gridCol w:w="1147"/>
      </w:tblGrid>
      <w:tr w:rsidR="00D14812" w:rsidRPr="00F928D2" w14:paraId="2E051CF1" w14:textId="77777777" w:rsidTr="00AB368A">
        <w:trPr>
          <w:trHeight w:val="20"/>
        </w:trPr>
        <w:tc>
          <w:tcPr>
            <w:tcW w:w="580" w:type="dxa"/>
            <w:vMerge w:val="restart"/>
            <w:shd w:val="clear" w:color="auto" w:fill="C5E0B3" w:themeFill="accent6" w:themeFillTint="66"/>
            <w:noWrap/>
            <w:hideMark/>
          </w:tcPr>
          <w:p w14:paraId="5E069AE0"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TT</w:t>
            </w:r>
          </w:p>
        </w:tc>
        <w:tc>
          <w:tcPr>
            <w:tcW w:w="2534" w:type="dxa"/>
            <w:vMerge w:val="restart"/>
            <w:shd w:val="clear" w:color="auto" w:fill="C5E0B3" w:themeFill="accent6" w:themeFillTint="66"/>
            <w:noWrap/>
            <w:hideMark/>
          </w:tcPr>
          <w:p w14:paraId="3E706A1A"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Hạng mục</w:t>
            </w:r>
          </w:p>
        </w:tc>
        <w:tc>
          <w:tcPr>
            <w:tcW w:w="1559" w:type="dxa"/>
            <w:vMerge w:val="restart"/>
            <w:shd w:val="clear" w:color="auto" w:fill="C5E0B3" w:themeFill="accent6" w:themeFillTint="66"/>
            <w:noWrap/>
            <w:hideMark/>
          </w:tcPr>
          <w:p w14:paraId="79A34268"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Đơn vị tính</w:t>
            </w:r>
          </w:p>
        </w:tc>
        <w:tc>
          <w:tcPr>
            <w:tcW w:w="1647" w:type="dxa"/>
            <w:vMerge w:val="restart"/>
            <w:shd w:val="clear" w:color="auto" w:fill="C5E0B3" w:themeFill="accent6" w:themeFillTint="66"/>
            <w:hideMark/>
          </w:tcPr>
          <w:p w14:paraId="07377D41"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Số lượng đến tháng 12/2023</w:t>
            </w:r>
          </w:p>
        </w:tc>
        <w:tc>
          <w:tcPr>
            <w:tcW w:w="2902" w:type="dxa"/>
            <w:gridSpan w:val="2"/>
            <w:shd w:val="clear" w:color="auto" w:fill="C5E0B3" w:themeFill="accent6" w:themeFillTint="66"/>
            <w:hideMark/>
          </w:tcPr>
          <w:p w14:paraId="76CCE89F"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Tăng (+)/giảm (-) so với ngày 31/12/2022</w:t>
            </w:r>
          </w:p>
        </w:tc>
      </w:tr>
      <w:tr w:rsidR="00D14812" w:rsidRPr="00F928D2" w14:paraId="0E4879AC" w14:textId="77777777" w:rsidTr="00AB368A">
        <w:trPr>
          <w:trHeight w:val="20"/>
        </w:trPr>
        <w:tc>
          <w:tcPr>
            <w:tcW w:w="580" w:type="dxa"/>
            <w:vMerge/>
            <w:shd w:val="clear" w:color="auto" w:fill="C5E0B3" w:themeFill="accent6" w:themeFillTint="66"/>
            <w:noWrap/>
            <w:hideMark/>
          </w:tcPr>
          <w:p w14:paraId="153402B9" w14:textId="77777777" w:rsidR="00D14812" w:rsidRPr="00F928D2" w:rsidRDefault="00D14812" w:rsidP="00F928D2">
            <w:pPr>
              <w:spacing w:before="0" w:after="0" w:line="240" w:lineRule="auto"/>
              <w:rPr>
                <w:rFonts w:eastAsia="Times New Roman" w:cs="Times New Roman"/>
                <w:b/>
                <w:bCs/>
                <w:color w:val="000000"/>
                <w:sz w:val="22"/>
              </w:rPr>
            </w:pPr>
          </w:p>
        </w:tc>
        <w:tc>
          <w:tcPr>
            <w:tcW w:w="2534" w:type="dxa"/>
            <w:vMerge/>
            <w:shd w:val="clear" w:color="auto" w:fill="C5E0B3" w:themeFill="accent6" w:themeFillTint="66"/>
            <w:noWrap/>
            <w:hideMark/>
          </w:tcPr>
          <w:p w14:paraId="07593D64" w14:textId="77777777" w:rsidR="00D14812" w:rsidRPr="00F928D2" w:rsidRDefault="00D14812" w:rsidP="00F928D2">
            <w:pPr>
              <w:spacing w:before="0" w:after="0" w:line="240" w:lineRule="auto"/>
              <w:rPr>
                <w:rFonts w:eastAsia="Times New Roman" w:cs="Times New Roman"/>
                <w:b/>
                <w:bCs/>
                <w:color w:val="000000"/>
                <w:sz w:val="22"/>
              </w:rPr>
            </w:pPr>
          </w:p>
        </w:tc>
        <w:tc>
          <w:tcPr>
            <w:tcW w:w="1559" w:type="dxa"/>
            <w:vMerge/>
            <w:shd w:val="clear" w:color="auto" w:fill="C5E0B3" w:themeFill="accent6" w:themeFillTint="66"/>
            <w:noWrap/>
            <w:hideMark/>
          </w:tcPr>
          <w:p w14:paraId="0594D210" w14:textId="77777777" w:rsidR="00D14812" w:rsidRPr="00F928D2" w:rsidRDefault="00D14812" w:rsidP="00F928D2">
            <w:pPr>
              <w:spacing w:before="0" w:after="0" w:line="240" w:lineRule="auto"/>
              <w:rPr>
                <w:rFonts w:eastAsia="Times New Roman" w:cs="Times New Roman"/>
                <w:b/>
                <w:bCs/>
                <w:color w:val="000000"/>
                <w:sz w:val="22"/>
              </w:rPr>
            </w:pPr>
          </w:p>
        </w:tc>
        <w:tc>
          <w:tcPr>
            <w:tcW w:w="1647" w:type="dxa"/>
            <w:vMerge/>
            <w:shd w:val="clear" w:color="auto" w:fill="C5E0B3" w:themeFill="accent6" w:themeFillTint="66"/>
            <w:noWrap/>
            <w:hideMark/>
          </w:tcPr>
          <w:p w14:paraId="394B7426" w14:textId="77777777" w:rsidR="00D14812" w:rsidRPr="00F928D2" w:rsidRDefault="00D14812" w:rsidP="00F928D2">
            <w:pPr>
              <w:spacing w:before="0" w:after="0" w:line="240" w:lineRule="auto"/>
              <w:jc w:val="center"/>
              <w:rPr>
                <w:rFonts w:eastAsia="Times New Roman" w:cs="Times New Roman"/>
                <w:b/>
                <w:bCs/>
                <w:color w:val="000000"/>
                <w:sz w:val="22"/>
              </w:rPr>
            </w:pPr>
          </w:p>
        </w:tc>
        <w:tc>
          <w:tcPr>
            <w:tcW w:w="1755" w:type="dxa"/>
            <w:shd w:val="clear" w:color="auto" w:fill="C5E0B3" w:themeFill="accent6" w:themeFillTint="66"/>
            <w:noWrap/>
            <w:hideMark/>
          </w:tcPr>
          <w:p w14:paraId="1EB3A275"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Số lượng</w:t>
            </w:r>
          </w:p>
        </w:tc>
        <w:tc>
          <w:tcPr>
            <w:tcW w:w="1147" w:type="dxa"/>
            <w:shd w:val="clear" w:color="auto" w:fill="C5E0B3" w:themeFill="accent6" w:themeFillTint="66"/>
            <w:noWrap/>
            <w:hideMark/>
          </w:tcPr>
          <w:p w14:paraId="6C6C355F" w14:textId="77777777" w:rsidR="00D14812" w:rsidRPr="00F928D2" w:rsidRDefault="00D14812" w:rsidP="00F928D2">
            <w:pPr>
              <w:spacing w:before="0" w:after="0" w:line="240" w:lineRule="auto"/>
              <w:jc w:val="center"/>
              <w:rPr>
                <w:rFonts w:eastAsia="Times New Roman" w:cs="Times New Roman"/>
                <w:b/>
                <w:bCs/>
                <w:color w:val="000000"/>
                <w:sz w:val="22"/>
              </w:rPr>
            </w:pPr>
            <w:r w:rsidRPr="00F928D2">
              <w:rPr>
                <w:rFonts w:eastAsia="Times New Roman" w:cs="Times New Roman"/>
                <w:b/>
                <w:bCs/>
                <w:color w:val="000000"/>
                <w:sz w:val="22"/>
              </w:rPr>
              <w:t>%</w:t>
            </w:r>
          </w:p>
        </w:tc>
      </w:tr>
      <w:tr w:rsidR="00D14812" w:rsidRPr="00F928D2" w14:paraId="34F43CBA" w14:textId="77777777" w:rsidTr="00AB368A">
        <w:trPr>
          <w:trHeight w:val="20"/>
        </w:trPr>
        <w:tc>
          <w:tcPr>
            <w:tcW w:w="580" w:type="dxa"/>
            <w:shd w:val="clear" w:color="auto" w:fill="auto"/>
            <w:noWrap/>
            <w:hideMark/>
          </w:tcPr>
          <w:p w14:paraId="0D706E37" w14:textId="77777777"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1</w:t>
            </w:r>
          </w:p>
        </w:tc>
        <w:tc>
          <w:tcPr>
            <w:tcW w:w="2534" w:type="dxa"/>
            <w:shd w:val="clear" w:color="auto" w:fill="auto"/>
            <w:noWrap/>
            <w:hideMark/>
          </w:tcPr>
          <w:p w14:paraId="2D40E655"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Số lượng chứng nhận</w:t>
            </w:r>
          </w:p>
        </w:tc>
        <w:tc>
          <w:tcPr>
            <w:tcW w:w="1559" w:type="dxa"/>
            <w:shd w:val="clear" w:color="auto" w:fill="auto"/>
            <w:noWrap/>
            <w:hideMark/>
          </w:tcPr>
          <w:p w14:paraId="2DD1271E" w14:textId="77777777" w:rsidR="00D14812" w:rsidRPr="00F928D2" w:rsidRDefault="00D14812" w:rsidP="00F928D2">
            <w:pPr>
              <w:spacing w:before="0" w:after="0" w:line="240" w:lineRule="auto"/>
              <w:rPr>
                <w:rFonts w:eastAsia="Times New Roman" w:cs="Times New Roman"/>
                <w:b/>
                <w:bCs/>
                <w:color w:val="000000"/>
                <w:sz w:val="22"/>
              </w:rPr>
            </w:pPr>
            <w:r w:rsidRPr="00F928D2">
              <w:rPr>
                <w:rFonts w:eastAsia="Times New Roman" w:cs="Times New Roman"/>
                <w:b/>
                <w:bCs/>
                <w:color w:val="000000"/>
                <w:sz w:val="22"/>
              </w:rPr>
              <w:t>chứng nhận</w:t>
            </w:r>
          </w:p>
        </w:tc>
        <w:tc>
          <w:tcPr>
            <w:tcW w:w="1647" w:type="dxa"/>
            <w:shd w:val="clear" w:color="auto" w:fill="auto"/>
            <w:noWrap/>
            <w:hideMark/>
          </w:tcPr>
          <w:p w14:paraId="4BD67460" w14:textId="6D47036B"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8</w:t>
            </w:r>
            <w:r w:rsidR="00F425DD" w:rsidRPr="00F928D2">
              <w:rPr>
                <w:rFonts w:eastAsia="Times New Roman" w:cs="Times New Roman"/>
                <w:b/>
                <w:bCs/>
                <w:color w:val="000000"/>
                <w:sz w:val="22"/>
              </w:rPr>
              <w:t>9</w:t>
            </w:r>
          </w:p>
        </w:tc>
        <w:tc>
          <w:tcPr>
            <w:tcW w:w="1755" w:type="dxa"/>
            <w:shd w:val="clear" w:color="auto" w:fill="auto"/>
            <w:noWrap/>
            <w:hideMark/>
          </w:tcPr>
          <w:p w14:paraId="7D3B75D7" w14:textId="257A1E88"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+4</w:t>
            </w:r>
            <w:r w:rsidR="00F87A6E" w:rsidRPr="00F928D2">
              <w:rPr>
                <w:rFonts w:eastAsia="Times New Roman" w:cs="Times New Roman"/>
                <w:b/>
                <w:bCs/>
                <w:color w:val="000000"/>
                <w:sz w:val="22"/>
              </w:rPr>
              <w:t>3</w:t>
            </w:r>
          </w:p>
        </w:tc>
        <w:tc>
          <w:tcPr>
            <w:tcW w:w="1147" w:type="dxa"/>
            <w:shd w:val="clear" w:color="auto" w:fill="auto"/>
            <w:noWrap/>
            <w:hideMark/>
          </w:tcPr>
          <w:p w14:paraId="6D24B9AE" w14:textId="75C44F77" w:rsidR="00D14812" w:rsidRPr="00F928D2" w:rsidRDefault="00D14812" w:rsidP="00F928D2">
            <w:pPr>
              <w:spacing w:before="0" w:after="0" w:line="240" w:lineRule="auto"/>
              <w:jc w:val="right"/>
              <w:rPr>
                <w:rFonts w:eastAsia="Times New Roman" w:cs="Times New Roman"/>
                <w:b/>
                <w:bCs/>
                <w:color w:val="000000"/>
                <w:sz w:val="22"/>
              </w:rPr>
            </w:pPr>
            <w:r w:rsidRPr="00F928D2">
              <w:rPr>
                <w:rFonts w:eastAsia="Times New Roman" w:cs="Times New Roman"/>
                <w:b/>
                <w:bCs/>
                <w:color w:val="000000"/>
                <w:sz w:val="22"/>
              </w:rPr>
              <w:t>+</w:t>
            </w:r>
            <w:r w:rsidR="00F87A6E" w:rsidRPr="00F928D2">
              <w:rPr>
                <w:rFonts w:eastAsia="Times New Roman" w:cs="Times New Roman"/>
                <w:b/>
                <w:bCs/>
                <w:color w:val="000000"/>
                <w:sz w:val="22"/>
              </w:rPr>
              <w:t>8</w:t>
            </w:r>
            <w:r w:rsidRPr="00F928D2">
              <w:rPr>
                <w:rFonts w:eastAsia="Times New Roman" w:cs="Times New Roman"/>
                <w:b/>
                <w:bCs/>
                <w:color w:val="000000"/>
                <w:sz w:val="22"/>
              </w:rPr>
              <w:t>5%</w:t>
            </w:r>
          </w:p>
        </w:tc>
      </w:tr>
      <w:tr w:rsidR="00D14812" w:rsidRPr="00F928D2" w14:paraId="00DA3441" w14:textId="77777777" w:rsidTr="00AB368A">
        <w:trPr>
          <w:trHeight w:val="20"/>
        </w:trPr>
        <w:tc>
          <w:tcPr>
            <w:tcW w:w="580" w:type="dxa"/>
            <w:shd w:val="clear" w:color="auto" w:fill="auto"/>
            <w:noWrap/>
            <w:hideMark/>
          </w:tcPr>
          <w:p w14:paraId="18CA706F"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1.1</w:t>
            </w:r>
          </w:p>
        </w:tc>
        <w:tc>
          <w:tcPr>
            <w:tcW w:w="2534" w:type="dxa"/>
            <w:shd w:val="clear" w:color="auto" w:fill="auto"/>
            <w:noWrap/>
            <w:hideMark/>
          </w:tcPr>
          <w:p w14:paraId="29480308"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CB</w:t>
            </w:r>
          </w:p>
        </w:tc>
        <w:tc>
          <w:tcPr>
            <w:tcW w:w="1559" w:type="dxa"/>
            <w:shd w:val="clear" w:color="auto" w:fill="auto"/>
            <w:noWrap/>
            <w:hideMark/>
          </w:tcPr>
          <w:p w14:paraId="4AA8FFEE"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647" w:type="dxa"/>
            <w:shd w:val="clear" w:color="auto" w:fill="auto"/>
            <w:noWrap/>
            <w:hideMark/>
          </w:tcPr>
          <w:p w14:paraId="506F25E0"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755" w:type="dxa"/>
            <w:shd w:val="clear" w:color="auto" w:fill="auto"/>
            <w:noWrap/>
            <w:hideMark/>
          </w:tcPr>
          <w:p w14:paraId="530CE91A"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147" w:type="dxa"/>
            <w:shd w:val="clear" w:color="auto" w:fill="auto"/>
            <w:noWrap/>
            <w:hideMark/>
          </w:tcPr>
          <w:p w14:paraId="31576569"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r>
      <w:tr w:rsidR="00F928D2" w:rsidRPr="00F928D2" w14:paraId="271E708B" w14:textId="77777777" w:rsidTr="00AB368A">
        <w:trPr>
          <w:trHeight w:val="20"/>
        </w:trPr>
        <w:tc>
          <w:tcPr>
            <w:tcW w:w="580" w:type="dxa"/>
            <w:shd w:val="clear" w:color="auto" w:fill="auto"/>
            <w:noWrap/>
            <w:hideMark/>
          </w:tcPr>
          <w:p w14:paraId="4E13638D"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 </w:t>
            </w:r>
          </w:p>
        </w:tc>
        <w:tc>
          <w:tcPr>
            <w:tcW w:w="2534" w:type="dxa"/>
            <w:shd w:val="clear" w:color="auto" w:fill="auto"/>
            <w:noWrap/>
            <w:hideMark/>
          </w:tcPr>
          <w:p w14:paraId="58DEEC11" w14:textId="42D52A4E"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SGS</w:t>
            </w:r>
          </w:p>
        </w:tc>
        <w:tc>
          <w:tcPr>
            <w:tcW w:w="1559" w:type="dxa"/>
            <w:shd w:val="clear" w:color="auto" w:fill="auto"/>
            <w:noWrap/>
            <w:hideMark/>
          </w:tcPr>
          <w:p w14:paraId="7B13374B" w14:textId="45BFF8B2"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hideMark/>
          </w:tcPr>
          <w:p w14:paraId="2B3D2066" w14:textId="5968AC9B"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77</w:t>
            </w:r>
          </w:p>
        </w:tc>
        <w:tc>
          <w:tcPr>
            <w:tcW w:w="1755" w:type="dxa"/>
            <w:shd w:val="clear" w:color="auto" w:fill="auto"/>
            <w:noWrap/>
            <w:hideMark/>
          </w:tcPr>
          <w:p w14:paraId="6310AF1C" w14:textId="6407FEC4"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+15</w:t>
            </w:r>
          </w:p>
        </w:tc>
        <w:tc>
          <w:tcPr>
            <w:tcW w:w="1147" w:type="dxa"/>
            <w:shd w:val="clear" w:color="auto" w:fill="auto"/>
            <w:noWrap/>
            <w:hideMark/>
          </w:tcPr>
          <w:p w14:paraId="121ABF02" w14:textId="7F749762"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+24%</w:t>
            </w:r>
          </w:p>
        </w:tc>
      </w:tr>
      <w:tr w:rsidR="00F928D2" w:rsidRPr="00F928D2" w14:paraId="0EF198FD" w14:textId="77777777" w:rsidTr="00AB368A">
        <w:trPr>
          <w:trHeight w:val="20"/>
        </w:trPr>
        <w:tc>
          <w:tcPr>
            <w:tcW w:w="580" w:type="dxa"/>
            <w:shd w:val="clear" w:color="auto" w:fill="auto"/>
            <w:noWrap/>
            <w:hideMark/>
          </w:tcPr>
          <w:p w14:paraId="55D03C8B"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 </w:t>
            </w:r>
          </w:p>
        </w:tc>
        <w:tc>
          <w:tcPr>
            <w:tcW w:w="2534" w:type="dxa"/>
            <w:shd w:val="clear" w:color="auto" w:fill="auto"/>
            <w:noWrap/>
            <w:hideMark/>
          </w:tcPr>
          <w:p w14:paraId="30AF753E" w14:textId="23F42994"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BV France</w:t>
            </w:r>
          </w:p>
        </w:tc>
        <w:tc>
          <w:tcPr>
            <w:tcW w:w="1559" w:type="dxa"/>
            <w:shd w:val="clear" w:color="auto" w:fill="auto"/>
            <w:noWrap/>
            <w:hideMark/>
          </w:tcPr>
          <w:p w14:paraId="56318FB5" w14:textId="392F3E0A"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hideMark/>
          </w:tcPr>
          <w:p w14:paraId="4662F7D5" w14:textId="18C7FDE0"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33</w:t>
            </w:r>
          </w:p>
        </w:tc>
        <w:tc>
          <w:tcPr>
            <w:tcW w:w="1755" w:type="dxa"/>
            <w:shd w:val="clear" w:color="auto" w:fill="auto"/>
            <w:noWrap/>
            <w:hideMark/>
          </w:tcPr>
          <w:p w14:paraId="5DCA817D" w14:textId="7F67336F"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+9</w:t>
            </w:r>
          </w:p>
        </w:tc>
        <w:tc>
          <w:tcPr>
            <w:tcW w:w="1147" w:type="dxa"/>
            <w:shd w:val="clear" w:color="auto" w:fill="auto"/>
            <w:noWrap/>
            <w:hideMark/>
          </w:tcPr>
          <w:p w14:paraId="3CD693D1" w14:textId="16E6D90C"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+38%</w:t>
            </w:r>
          </w:p>
        </w:tc>
      </w:tr>
      <w:tr w:rsidR="00F928D2" w:rsidRPr="00F928D2" w14:paraId="3F6D144E" w14:textId="77777777" w:rsidTr="00AB368A">
        <w:trPr>
          <w:trHeight w:val="20"/>
        </w:trPr>
        <w:tc>
          <w:tcPr>
            <w:tcW w:w="580" w:type="dxa"/>
            <w:shd w:val="clear" w:color="auto" w:fill="auto"/>
            <w:noWrap/>
            <w:hideMark/>
          </w:tcPr>
          <w:p w14:paraId="6586D024"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 </w:t>
            </w:r>
          </w:p>
        </w:tc>
        <w:tc>
          <w:tcPr>
            <w:tcW w:w="2534" w:type="dxa"/>
            <w:shd w:val="clear" w:color="auto" w:fill="auto"/>
            <w:noWrap/>
            <w:hideMark/>
          </w:tcPr>
          <w:p w14:paraId="7FEBD1B0" w14:textId="36E8959C"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VNCE</w:t>
            </w:r>
          </w:p>
        </w:tc>
        <w:tc>
          <w:tcPr>
            <w:tcW w:w="1559" w:type="dxa"/>
            <w:shd w:val="clear" w:color="auto" w:fill="auto"/>
            <w:noWrap/>
            <w:hideMark/>
          </w:tcPr>
          <w:p w14:paraId="14D83A43" w14:textId="54361143"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hideMark/>
          </w:tcPr>
          <w:p w14:paraId="463FD06A" w14:textId="12D205A4"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13</w:t>
            </w:r>
          </w:p>
        </w:tc>
        <w:tc>
          <w:tcPr>
            <w:tcW w:w="1755" w:type="dxa"/>
            <w:shd w:val="clear" w:color="auto" w:fill="auto"/>
            <w:noWrap/>
            <w:hideMark/>
          </w:tcPr>
          <w:p w14:paraId="192B5591" w14:textId="4F8E8CD6"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+13</w:t>
            </w:r>
          </w:p>
        </w:tc>
        <w:tc>
          <w:tcPr>
            <w:tcW w:w="1147" w:type="dxa"/>
            <w:shd w:val="clear" w:color="auto" w:fill="auto"/>
            <w:noWrap/>
            <w:hideMark/>
          </w:tcPr>
          <w:p w14:paraId="2E7E5419" w14:textId="4D7C18ED"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 </w:t>
            </w:r>
          </w:p>
        </w:tc>
      </w:tr>
      <w:tr w:rsidR="00F928D2" w:rsidRPr="00F928D2" w14:paraId="43C5B29C" w14:textId="77777777" w:rsidTr="00AB368A">
        <w:trPr>
          <w:trHeight w:val="20"/>
        </w:trPr>
        <w:tc>
          <w:tcPr>
            <w:tcW w:w="580" w:type="dxa"/>
            <w:shd w:val="clear" w:color="auto" w:fill="auto"/>
            <w:noWrap/>
            <w:hideMark/>
          </w:tcPr>
          <w:p w14:paraId="56B0CA47"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 </w:t>
            </w:r>
          </w:p>
        </w:tc>
        <w:tc>
          <w:tcPr>
            <w:tcW w:w="2534" w:type="dxa"/>
            <w:shd w:val="clear" w:color="auto" w:fill="auto"/>
            <w:noWrap/>
            <w:hideMark/>
          </w:tcPr>
          <w:p w14:paraId="574CECBE" w14:textId="11589023"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GFA</w:t>
            </w:r>
          </w:p>
        </w:tc>
        <w:tc>
          <w:tcPr>
            <w:tcW w:w="1559" w:type="dxa"/>
            <w:shd w:val="clear" w:color="auto" w:fill="auto"/>
            <w:noWrap/>
            <w:hideMark/>
          </w:tcPr>
          <w:p w14:paraId="3D2324E4" w14:textId="0E5AC113"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hideMark/>
          </w:tcPr>
          <w:p w14:paraId="084B1FF0" w14:textId="05A9247F"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w:t>
            </w:r>
          </w:p>
        </w:tc>
        <w:tc>
          <w:tcPr>
            <w:tcW w:w="1755" w:type="dxa"/>
            <w:shd w:val="clear" w:color="auto" w:fill="auto"/>
            <w:noWrap/>
            <w:hideMark/>
          </w:tcPr>
          <w:p w14:paraId="4514FD40" w14:textId="3849F5DA"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0</w:t>
            </w:r>
          </w:p>
        </w:tc>
        <w:tc>
          <w:tcPr>
            <w:tcW w:w="1147" w:type="dxa"/>
            <w:shd w:val="clear" w:color="auto" w:fill="auto"/>
            <w:noWrap/>
            <w:hideMark/>
          </w:tcPr>
          <w:p w14:paraId="51444987" w14:textId="109E268D"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0%</w:t>
            </w:r>
          </w:p>
        </w:tc>
      </w:tr>
      <w:tr w:rsidR="00F928D2" w:rsidRPr="00F928D2" w14:paraId="7C32A221" w14:textId="77777777" w:rsidTr="00AB368A">
        <w:trPr>
          <w:trHeight w:val="20"/>
        </w:trPr>
        <w:tc>
          <w:tcPr>
            <w:tcW w:w="580" w:type="dxa"/>
            <w:shd w:val="clear" w:color="auto" w:fill="auto"/>
            <w:noWrap/>
          </w:tcPr>
          <w:p w14:paraId="44CF78F3" w14:textId="77777777" w:rsidR="00F928D2" w:rsidRPr="00F928D2" w:rsidRDefault="00F928D2" w:rsidP="00F928D2">
            <w:pPr>
              <w:spacing w:before="0" w:after="0" w:line="240" w:lineRule="auto"/>
              <w:rPr>
                <w:rFonts w:eastAsia="Times New Roman" w:cs="Times New Roman"/>
                <w:color w:val="000000"/>
                <w:sz w:val="22"/>
              </w:rPr>
            </w:pPr>
          </w:p>
        </w:tc>
        <w:tc>
          <w:tcPr>
            <w:tcW w:w="2534" w:type="dxa"/>
            <w:shd w:val="clear" w:color="auto" w:fill="auto"/>
            <w:noWrap/>
          </w:tcPr>
          <w:p w14:paraId="665FD49F" w14:textId="44E9D7DB"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TUV SUD</w:t>
            </w:r>
          </w:p>
        </w:tc>
        <w:tc>
          <w:tcPr>
            <w:tcW w:w="1559" w:type="dxa"/>
            <w:shd w:val="clear" w:color="auto" w:fill="auto"/>
            <w:noWrap/>
          </w:tcPr>
          <w:p w14:paraId="056CC982" w14:textId="5A0ABD7B"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tcPr>
          <w:p w14:paraId="397B295D" w14:textId="6913F81D"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w:t>
            </w:r>
          </w:p>
        </w:tc>
        <w:tc>
          <w:tcPr>
            <w:tcW w:w="1755" w:type="dxa"/>
            <w:shd w:val="clear" w:color="auto" w:fill="auto"/>
            <w:noWrap/>
          </w:tcPr>
          <w:p w14:paraId="44EEA3E9" w14:textId="0CC84E4D"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w:t>
            </w:r>
          </w:p>
        </w:tc>
        <w:tc>
          <w:tcPr>
            <w:tcW w:w="1147" w:type="dxa"/>
            <w:shd w:val="clear" w:color="auto" w:fill="auto"/>
            <w:noWrap/>
          </w:tcPr>
          <w:p w14:paraId="1212F44B" w14:textId="2CC96577"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 </w:t>
            </w:r>
          </w:p>
        </w:tc>
      </w:tr>
      <w:tr w:rsidR="00F928D2" w:rsidRPr="00F928D2" w14:paraId="7961D70B" w14:textId="77777777" w:rsidTr="00AB368A">
        <w:trPr>
          <w:trHeight w:val="20"/>
        </w:trPr>
        <w:tc>
          <w:tcPr>
            <w:tcW w:w="580" w:type="dxa"/>
            <w:shd w:val="clear" w:color="auto" w:fill="auto"/>
            <w:noWrap/>
          </w:tcPr>
          <w:p w14:paraId="255838D3" w14:textId="77777777" w:rsidR="00F928D2" w:rsidRPr="00F928D2" w:rsidRDefault="00F928D2" w:rsidP="00F928D2">
            <w:pPr>
              <w:spacing w:before="0" w:after="0" w:line="240" w:lineRule="auto"/>
              <w:rPr>
                <w:rFonts w:eastAsia="Times New Roman" w:cs="Times New Roman"/>
                <w:color w:val="000000"/>
                <w:sz w:val="22"/>
              </w:rPr>
            </w:pPr>
          </w:p>
        </w:tc>
        <w:tc>
          <w:tcPr>
            <w:tcW w:w="2534" w:type="dxa"/>
            <w:shd w:val="clear" w:color="auto" w:fill="auto"/>
            <w:noWrap/>
          </w:tcPr>
          <w:p w14:paraId="4488B358" w14:textId="3E2267F9"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PbN</w:t>
            </w:r>
          </w:p>
        </w:tc>
        <w:tc>
          <w:tcPr>
            <w:tcW w:w="1559" w:type="dxa"/>
            <w:shd w:val="clear" w:color="auto" w:fill="auto"/>
            <w:noWrap/>
          </w:tcPr>
          <w:p w14:paraId="4B5515C1" w14:textId="48FB8377"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tcPr>
          <w:p w14:paraId="1A305E57" w14:textId="73EF350F"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2</w:t>
            </w:r>
          </w:p>
        </w:tc>
        <w:tc>
          <w:tcPr>
            <w:tcW w:w="1755" w:type="dxa"/>
            <w:shd w:val="clear" w:color="auto" w:fill="auto"/>
            <w:noWrap/>
          </w:tcPr>
          <w:p w14:paraId="4C9FDF2F" w14:textId="52732283"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0</w:t>
            </w:r>
          </w:p>
        </w:tc>
        <w:tc>
          <w:tcPr>
            <w:tcW w:w="1147" w:type="dxa"/>
            <w:shd w:val="clear" w:color="auto" w:fill="auto"/>
            <w:noWrap/>
          </w:tcPr>
          <w:p w14:paraId="2C41F507" w14:textId="246E3B57"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0%</w:t>
            </w:r>
          </w:p>
        </w:tc>
      </w:tr>
      <w:tr w:rsidR="00F928D2" w:rsidRPr="00F928D2" w14:paraId="3DBDA45B" w14:textId="77777777" w:rsidTr="00AB368A">
        <w:trPr>
          <w:trHeight w:val="20"/>
        </w:trPr>
        <w:tc>
          <w:tcPr>
            <w:tcW w:w="580" w:type="dxa"/>
            <w:shd w:val="clear" w:color="auto" w:fill="auto"/>
            <w:noWrap/>
          </w:tcPr>
          <w:p w14:paraId="3B6CE62B" w14:textId="77777777" w:rsidR="00F928D2" w:rsidRPr="00F928D2" w:rsidRDefault="00F928D2" w:rsidP="00F928D2">
            <w:pPr>
              <w:spacing w:before="0" w:after="0" w:line="240" w:lineRule="auto"/>
              <w:rPr>
                <w:rFonts w:eastAsia="Times New Roman" w:cs="Times New Roman"/>
                <w:color w:val="000000"/>
                <w:sz w:val="22"/>
              </w:rPr>
            </w:pPr>
          </w:p>
        </w:tc>
        <w:tc>
          <w:tcPr>
            <w:tcW w:w="2534" w:type="dxa"/>
            <w:shd w:val="clear" w:color="auto" w:fill="auto"/>
            <w:noWrap/>
          </w:tcPr>
          <w:p w14:paraId="5BC6E54C" w14:textId="3AD36F92"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CU</w:t>
            </w:r>
          </w:p>
        </w:tc>
        <w:tc>
          <w:tcPr>
            <w:tcW w:w="1559" w:type="dxa"/>
            <w:shd w:val="clear" w:color="auto" w:fill="auto"/>
            <w:noWrap/>
          </w:tcPr>
          <w:p w14:paraId="7857811A" w14:textId="5C6BF5E6" w:rsidR="00F928D2" w:rsidRPr="00F928D2" w:rsidRDefault="00F928D2" w:rsidP="00F928D2">
            <w:pPr>
              <w:spacing w:before="0" w:after="0" w:line="240" w:lineRule="auto"/>
              <w:rPr>
                <w:rFonts w:eastAsia="Times New Roman" w:cs="Times New Roman"/>
                <w:color w:val="000000"/>
                <w:sz w:val="22"/>
              </w:rPr>
            </w:pPr>
            <w:r w:rsidRPr="00F928D2">
              <w:rPr>
                <w:rFonts w:cs="Times New Roman"/>
                <w:color w:val="000000"/>
                <w:sz w:val="22"/>
              </w:rPr>
              <w:t>chứng nhận</w:t>
            </w:r>
          </w:p>
        </w:tc>
        <w:tc>
          <w:tcPr>
            <w:tcW w:w="1647" w:type="dxa"/>
            <w:shd w:val="clear" w:color="auto" w:fill="auto"/>
            <w:noWrap/>
          </w:tcPr>
          <w:p w14:paraId="5000C33F" w14:textId="34C56BCC"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w:t>
            </w:r>
          </w:p>
        </w:tc>
        <w:tc>
          <w:tcPr>
            <w:tcW w:w="1755" w:type="dxa"/>
            <w:shd w:val="clear" w:color="auto" w:fill="auto"/>
            <w:noWrap/>
          </w:tcPr>
          <w:p w14:paraId="484F2B04" w14:textId="09B034BE"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w:t>
            </w:r>
          </w:p>
        </w:tc>
        <w:tc>
          <w:tcPr>
            <w:tcW w:w="1147" w:type="dxa"/>
            <w:shd w:val="clear" w:color="auto" w:fill="auto"/>
            <w:noWrap/>
          </w:tcPr>
          <w:p w14:paraId="20321E35" w14:textId="54D1651E"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 </w:t>
            </w:r>
          </w:p>
        </w:tc>
      </w:tr>
      <w:tr w:rsidR="00D14812" w:rsidRPr="00F928D2" w14:paraId="48D77392" w14:textId="77777777" w:rsidTr="00AB368A">
        <w:trPr>
          <w:trHeight w:val="20"/>
        </w:trPr>
        <w:tc>
          <w:tcPr>
            <w:tcW w:w="580" w:type="dxa"/>
            <w:shd w:val="clear" w:color="auto" w:fill="auto"/>
            <w:noWrap/>
            <w:hideMark/>
          </w:tcPr>
          <w:p w14:paraId="1261DA19"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1.2</w:t>
            </w:r>
          </w:p>
        </w:tc>
        <w:tc>
          <w:tcPr>
            <w:tcW w:w="2534" w:type="dxa"/>
            <w:shd w:val="clear" w:color="auto" w:fill="auto"/>
            <w:noWrap/>
            <w:hideMark/>
          </w:tcPr>
          <w:p w14:paraId="4EF8B93D"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Theo loại chứng nhận</w:t>
            </w:r>
          </w:p>
        </w:tc>
        <w:tc>
          <w:tcPr>
            <w:tcW w:w="1559" w:type="dxa"/>
            <w:shd w:val="clear" w:color="auto" w:fill="auto"/>
            <w:noWrap/>
            <w:hideMark/>
          </w:tcPr>
          <w:p w14:paraId="36E72FEE"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647" w:type="dxa"/>
            <w:shd w:val="clear" w:color="auto" w:fill="auto"/>
            <w:noWrap/>
            <w:hideMark/>
          </w:tcPr>
          <w:p w14:paraId="5E267DF9"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755" w:type="dxa"/>
            <w:shd w:val="clear" w:color="auto" w:fill="auto"/>
            <w:noWrap/>
            <w:hideMark/>
          </w:tcPr>
          <w:p w14:paraId="05BBA25C"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c>
          <w:tcPr>
            <w:tcW w:w="1147" w:type="dxa"/>
            <w:shd w:val="clear" w:color="auto" w:fill="auto"/>
            <w:noWrap/>
            <w:hideMark/>
          </w:tcPr>
          <w:p w14:paraId="0A50624A" w14:textId="77777777" w:rsidR="00D14812" w:rsidRPr="00F928D2" w:rsidRDefault="00D14812" w:rsidP="00F928D2">
            <w:pPr>
              <w:spacing w:before="0" w:after="0" w:line="240" w:lineRule="auto"/>
              <w:rPr>
                <w:rFonts w:eastAsia="Times New Roman" w:cs="Times New Roman"/>
                <w:b/>
                <w:bCs/>
                <w:i/>
                <w:iCs/>
                <w:color w:val="000000"/>
                <w:sz w:val="22"/>
              </w:rPr>
            </w:pPr>
            <w:r w:rsidRPr="00F928D2">
              <w:rPr>
                <w:rFonts w:eastAsia="Times New Roman" w:cs="Times New Roman"/>
                <w:b/>
                <w:bCs/>
                <w:i/>
                <w:iCs/>
                <w:color w:val="000000"/>
                <w:sz w:val="22"/>
              </w:rPr>
              <w:t> </w:t>
            </w:r>
          </w:p>
        </w:tc>
      </w:tr>
      <w:tr w:rsidR="00F928D2" w:rsidRPr="00F928D2" w14:paraId="3B01EC58" w14:textId="77777777" w:rsidTr="00AB368A">
        <w:trPr>
          <w:trHeight w:val="20"/>
        </w:trPr>
        <w:tc>
          <w:tcPr>
            <w:tcW w:w="580" w:type="dxa"/>
            <w:shd w:val="clear" w:color="auto" w:fill="auto"/>
            <w:noWrap/>
            <w:hideMark/>
          </w:tcPr>
          <w:p w14:paraId="0C7974D8"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 </w:t>
            </w:r>
          </w:p>
        </w:tc>
        <w:tc>
          <w:tcPr>
            <w:tcW w:w="2534" w:type="dxa"/>
            <w:shd w:val="clear" w:color="auto" w:fill="auto"/>
            <w:noWrap/>
            <w:hideMark/>
          </w:tcPr>
          <w:p w14:paraId="2A843CEA"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Đơn</w:t>
            </w:r>
          </w:p>
        </w:tc>
        <w:tc>
          <w:tcPr>
            <w:tcW w:w="1559" w:type="dxa"/>
            <w:shd w:val="clear" w:color="auto" w:fill="auto"/>
            <w:noWrap/>
            <w:hideMark/>
          </w:tcPr>
          <w:p w14:paraId="2E21AA8F"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647" w:type="dxa"/>
            <w:shd w:val="clear" w:color="auto" w:fill="auto"/>
            <w:noWrap/>
            <w:hideMark/>
          </w:tcPr>
          <w:p w14:paraId="5C9909B6" w14:textId="7C5B1E17"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88</w:t>
            </w:r>
          </w:p>
        </w:tc>
        <w:tc>
          <w:tcPr>
            <w:tcW w:w="1755" w:type="dxa"/>
            <w:shd w:val="clear" w:color="auto" w:fill="auto"/>
            <w:noWrap/>
            <w:hideMark/>
          </w:tcPr>
          <w:p w14:paraId="76167C2E" w14:textId="75A1B187"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29</w:t>
            </w:r>
          </w:p>
        </w:tc>
        <w:tc>
          <w:tcPr>
            <w:tcW w:w="1147" w:type="dxa"/>
            <w:shd w:val="clear" w:color="auto" w:fill="auto"/>
            <w:noWrap/>
            <w:hideMark/>
          </w:tcPr>
          <w:p w14:paraId="57A6F495" w14:textId="2C2791B1"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49%</w:t>
            </w:r>
          </w:p>
        </w:tc>
      </w:tr>
      <w:tr w:rsidR="00F928D2" w:rsidRPr="00F928D2" w14:paraId="2A6FB3AF" w14:textId="77777777" w:rsidTr="00AB368A">
        <w:trPr>
          <w:trHeight w:val="20"/>
        </w:trPr>
        <w:tc>
          <w:tcPr>
            <w:tcW w:w="580" w:type="dxa"/>
            <w:shd w:val="clear" w:color="auto" w:fill="auto"/>
            <w:noWrap/>
            <w:hideMark/>
          </w:tcPr>
          <w:p w14:paraId="53D4BB3E"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 </w:t>
            </w:r>
          </w:p>
        </w:tc>
        <w:tc>
          <w:tcPr>
            <w:tcW w:w="2534" w:type="dxa"/>
            <w:shd w:val="clear" w:color="auto" w:fill="auto"/>
            <w:noWrap/>
            <w:hideMark/>
          </w:tcPr>
          <w:p w14:paraId="23201A1C"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Đa địa điểm</w:t>
            </w:r>
          </w:p>
        </w:tc>
        <w:tc>
          <w:tcPr>
            <w:tcW w:w="1559" w:type="dxa"/>
            <w:shd w:val="clear" w:color="auto" w:fill="auto"/>
            <w:noWrap/>
            <w:hideMark/>
          </w:tcPr>
          <w:p w14:paraId="21965CD2" w14:textId="77777777" w:rsidR="00F928D2" w:rsidRPr="00F928D2" w:rsidRDefault="00F928D2" w:rsidP="00F928D2">
            <w:pPr>
              <w:spacing w:before="0" w:after="0" w:line="240" w:lineRule="auto"/>
              <w:rPr>
                <w:rFonts w:eastAsia="Times New Roman" w:cs="Times New Roman"/>
                <w:color w:val="000000"/>
                <w:sz w:val="22"/>
              </w:rPr>
            </w:pPr>
            <w:r w:rsidRPr="00F928D2">
              <w:rPr>
                <w:rFonts w:eastAsia="Times New Roman" w:cs="Times New Roman"/>
                <w:color w:val="000000"/>
                <w:sz w:val="22"/>
              </w:rPr>
              <w:t>chứng nhận</w:t>
            </w:r>
          </w:p>
        </w:tc>
        <w:tc>
          <w:tcPr>
            <w:tcW w:w="1647" w:type="dxa"/>
            <w:shd w:val="clear" w:color="auto" w:fill="auto"/>
            <w:noWrap/>
            <w:hideMark/>
          </w:tcPr>
          <w:p w14:paraId="2073A40E" w14:textId="2A314949"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44</w:t>
            </w:r>
          </w:p>
        </w:tc>
        <w:tc>
          <w:tcPr>
            <w:tcW w:w="1755" w:type="dxa"/>
            <w:shd w:val="clear" w:color="auto" w:fill="auto"/>
            <w:noWrap/>
            <w:hideMark/>
          </w:tcPr>
          <w:p w14:paraId="0F6976AB" w14:textId="5E81E97C"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12</w:t>
            </w:r>
          </w:p>
        </w:tc>
        <w:tc>
          <w:tcPr>
            <w:tcW w:w="1147" w:type="dxa"/>
            <w:shd w:val="clear" w:color="auto" w:fill="auto"/>
            <w:noWrap/>
            <w:hideMark/>
          </w:tcPr>
          <w:p w14:paraId="5BFA3FD5" w14:textId="160C44F5" w:rsidR="00F928D2" w:rsidRPr="00F928D2" w:rsidRDefault="00F928D2" w:rsidP="00F928D2">
            <w:pPr>
              <w:spacing w:before="0" w:after="0" w:line="240" w:lineRule="auto"/>
              <w:jc w:val="right"/>
              <w:rPr>
                <w:rFonts w:eastAsia="Times New Roman" w:cs="Times New Roman"/>
                <w:color w:val="000000"/>
                <w:sz w:val="22"/>
              </w:rPr>
            </w:pPr>
            <w:r w:rsidRPr="00F928D2">
              <w:rPr>
                <w:rFonts w:cs="Times New Roman"/>
                <w:color w:val="000000"/>
                <w:sz w:val="22"/>
              </w:rPr>
              <w:t>38%</w:t>
            </w:r>
          </w:p>
        </w:tc>
      </w:tr>
    </w:tbl>
    <w:p w14:paraId="2032B88D" w14:textId="77777777" w:rsidR="00F928D2" w:rsidRPr="00F928D2" w:rsidRDefault="00F928D2" w:rsidP="009548A4">
      <w:pPr>
        <w:jc w:val="center"/>
        <w:rPr>
          <w:rFonts w:cs="Times New Roman"/>
          <w:b/>
          <w:bCs/>
        </w:rPr>
      </w:pPr>
    </w:p>
    <w:p w14:paraId="7DB0DF67" w14:textId="77777777" w:rsidR="00F928D2" w:rsidRPr="00F928D2" w:rsidRDefault="00F928D2">
      <w:pPr>
        <w:rPr>
          <w:rFonts w:cs="Times New Roman"/>
          <w:b/>
          <w:bCs/>
        </w:rPr>
      </w:pPr>
      <w:r w:rsidRPr="00F928D2">
        <w:rPr>
          <w:rFonts w:cs="Times New Roman"/>
          <w:b/>
          <w:bCs/>
        </w:rPr>
        <w:br w:type="page"/>
      </w:r>
    </w:p>
    <w:p w14:paraId="0A174E2A" w14:textId="6B75928A" w:rsidR="00A24EFE" w:rsidRPr="006C0455" w:rsidRDefault="00A24EFE" w:rsidP="00A24EFE">
      <w:pPr>
        <w:spacing w:before="60" w:after="60" w:line="276" w:lineRule="auto"/>
        <w:jc w:val="center"/>
        <w:rPr>
          <w:rFonts w:cs="Times New Roman"/>
          <w:b/>
          <w:szCs w:val="26"/>
          <w:lang w:val="pt-BR"/>
        </w:rPr>
      </w:pPr>
      <w:r w:rsidRPr="006C0455">
        <w:rPr>
          <w:rFonts w:cs="Times New Roman"/>
          <w:b/>
          <w:szCs w:val="26"/>
          <w:lang w:val="pt-BR"/>
        </w:rPr>
        <w:lastRenderedPageBreak/>
        <w:t xml:space="preserve">Phụ lục </w:t>
      </w:r>
      <w:r>
        <w:rPr>
          <w:rFonts w:cs="Times New Roman"/>
          <w:b/>
          <w:szCs w:val="26"/>
          <w:lang w:val="pt-BR"/>
        </w:rPr>
        <w:t>II</w:t>
      </w:r>
    </w:p>
    <w:p w14:paraId="3B1E649E" w14:textId="77777777" w:rsidR="00A24EFE" w:rsidRPr="006C0455" w:rsidRDefault="00A24EFE" w:rsidP="00A24EFE">
      <w:pPr>
        <w:spacing w:before="60" w:after="60" w:line="276" w:lineRule="auto"/>
        <w:jc w:val="center"/>
        <w:rPr>
          <w:rFonts w:cs="Times New Roman"/>
          <w:b/>
          <w:szCs w:val="26"/>
          <w:lang w:val="pt-BR"/>
        </w:rPr>
      </w:pPr>
      <w:r>
        <w:rPr>
          <w:rFonts w:cs="Times New Roman"/>
          <w:b/>
          <w:szCs w:val="26"/>
          <w:lang w:val="pt-BR"/>
        </w:rPr>
        <w:t xml:space="preserve">HOẠT ĐỘNG TẬP HUẤN, DIỄN ĐÀN </w:t>
      </w:r>
    </w:p>
    <w:tbl>
      <w:tblPr>
        <w:tblStyle w:val="TableGrid"/>
        <w:tblW w:w="9355" w:type="dxa"/>
        <w:tblLook w:val="04A0" w:firstRow="1" w:lastRow="0" w:firstColumn="1" w:lastColumn="0" w:noHBand="0" w:noVBand="1"/>
      </w:tblPr>
      <w:tblGrid>
        <w:gridCol w:w="598"/>
        <w:gridCol w:w="2041"/>
        <w:gridCol w:w="2041"/>
        <w:gridCol w:w="1686"/>
        <w:gridCol w:w="1729"/>
        <w:gridCol w:w="1260"/>
      </w:tblGrid>
      <w:tr w:rsidR="00A24EFE" w:rsidRPr="00A24EFE" w14:paraId="19E6FBCD" w14:textId="77777777" w:rsidTr="00034517">
        <w:tc>
          <w:tcPr>
            <w:tcW w:w="598" w:type="dxa"/>
            <w:shd w:val="clear" w:color="auto" w:fill="C5E0B3" w:themeFill="accent6" w:themeFillTint="66"/>
          </w:tcPr>
          <w:p w14:paraId="5BC7914D" w14:textId="77777777" w:rsidR="00A24EFE" w:rsidRPr="00A24EFE" w:rsidRDefault="00A24EFE" w:rsidP="00A24EFE">
            <w:pPr>
              <w:spacing w:before="60" w:after="60"/>
              <w:jc w:val="center"/>
              <w:rPr>
                <w:rFonts w:cs="Times New Roman"/>
                <w:b/>
                <w:sz w:val="24"/>
                <w:szCs w:val="24"/>
                <w:lang w:val="pt-BR"/>
              </w:rPr>
            </w:pPr>
            <w:r w:rsidRPr="00A24EFE">
              <w:rPr>
                <w:rFonts w:cs="Times New Roman"/>
                <w:b/>
                <w:sz w:val="24"/>
                <w:szCs w:val="24"/>
                <w:lang w:val="pt-BR"/>
              </w:rPr>
              <w:t>TT</w:t>
            </w:r>
          </w:p>
        </w:tc>
        <w:tc>
          <w:tcPr>
            <w:tcW w:w="2041" w:type="dxa"/>
            <w:shd w:val="clear" w:color="auto" w:fill="C5E0B3" w:themeFill="accent6" w:themeFillTint="66"/>
          </w:tcPr>
          <w:p w14:paraId="121E2E43" w14:textId="77777777" w:rsidR="00A24EFE" w:rsidRPr="00A24EFE" w:rsidRDefault="00A24EFE" w:rsidP="00A24EFE">
            <w:pPr>
              <w:spacing w:before="60" w:after="60"/>
              <w:rPr>
                <w:rFonts w:cs="Times New Roman"/>
                <w:b/>
                <w:sz w:val="24"/>
                <w:szCs w:val="24"/>
                <w:lang w:val="pt-BR"/>
              </w:rPr>
            </w:pPr>
            <w:r w:rsidRPr="00A24EFE">
              <w:rPr>
                <w:rFonts w:cs="Times New Roman"/>
                <w:b/>
                <w:sz w:val="24"/>
                <w:szCs w:val="24"/>
                <w:lang w:val="pt-BR"/>
              </w:rPr>
              <w:t>Hoạt động</w:t>
            </w:r>
          </w:p>
        </w:tc>
        <w:tc>
          <w:tcPr>
            <w:tcW w:w="2041" w:type="dxa"/>
            <w:shd w:val="clear" w:color="auto" w:fill="C5E0B3" w:themeFill="accent6" w:themeFillTint="66"/>
          </w:tcPr>
          <w:p w14:paraId="2AE17A69" w14:textId="77777777" w:rsidR="00A24EFE" w:rsidRPr="00A24EFE" w:rsidRDefault="00A24EFE" w:rsidP="00A24EFE">
            <w:pPr>
              <w:spacing w:before="60" w:after="60"/>
              <w:rPr>
                <w:rFonts w:cs="Times New Roman"/>
                <w:b/>
                <w:sz w:val="24"/>
                <w:szCs w:val="24"/>
                <w:lang w:val="pt-BR"/>
              </w:rPr>
            </w:pPr>
            <w:r w:rsidRPr="00A24EFE">
              <w:rPr>
                <w:rFonts w:cs="Times New Roman"/>
                <w:b/>
                <w:sz w:val="24"/>
                <w:szCs w:val="24"/>
                <w:lang w:val="pt-BR"/>
              </w:rPr>
              <w:t>Chủ đề</w:t>
            </w:r>
          </w:p>
        </w:tc>
        <w:tc>
          <w:tcPr>
            <w:tcW w:w="1686" w:type="dxa"/>
            <w:shd w:val="clear" w:color="auto" w:fill="C5E0B3" w:themeFill="accent6" w:themeFillTint="66"/>
          </w:tcPr>
          <w:p w14:paraId="2721DF38" w14:textId="77777777" w:rsidR="00A24EFE" w:rsidRPr="00A24EFE" w:rsidRDefault="00A24EFE" w:rsidP="00A24EFE">
            <w:pPr>
              <w:spacing w:before="60" w:after="60"/>
              <w:rPr>
                <w:rFonts w:cs="Times New Roman"/>
                <w:b/>
                <w:sz w:val="24"/>
                <w:szCs w:val="24"/>
                <w:lang w:val="pt-BR"/>
              </w:rPr>
            </w:pPr>
            <w:r w:rsidRPr="00A24EFE">
              <w:rPr>
                <w:rFonts w:cs="Times New Roman"/>
                <w:b/>
                <w:sz w:val="24"/>
                <w:szCs w:val="24"/>
                <w:lang w:val="pt-BR"/>
              </w:rPr>
              <w:t>Thời gian</w:t>
            </w:r>
          </w:p>
        </w:tc>
        <w:tc>
          <w:tcPr>
            <w:tcW w:w="1729" w:type="dxa"/>
            <w:shd w:val="clear" w:color="auto" w:fill="C5E0B3" w:themeFill="accent6" w:themeFillTint="66"/>
          </w:tcPr>
          <w:p w14:paraId="597D2F59" w14:textId="77777777" w:rsidR="00A24EFE" w:rsidRPr="00A24EFE" w:rsidRDefault="00A24EFE" w:rsidP="00A24EFE">
            <w:pPr>
              <w:spacing w:before="60" w:after="60"/>
              <w:rPr>
                <w:rFonts w:cs="Times New Roman"/>
                <w:b/>
                <w:sz w:val="24"/>
                <w:szCs w:val="24"/>
                <w:lang w:val="pt-BR"/>
              </w:rPr>
            </w:pPr>
            <w:r w:rsidRPr="00A24EFE">
              <w:rPr>
                <w:rFonts w:cs="Times New Roman"/>
                <w:b/>
                <w:sz w:val="24"/>
                <w:szCs w:val="24"/>
                <w:lang w:val="pt-BR"/>
              </w:rPr>
              <w:t>Địa điểm</w:t>
            </w:r>
          </w:p>
        </w:tc>
        <w:tc>
          <w:tcPr>
            <w:tcW w:w="1260" w:type="dxa"/>
            <w:shd w:val="clear" w:color="auto" w:fill="C5E0B3" w:themeFill="accent6" w:themeFillTint="66"/>
          </w:tcPr>
          <w:p w14:paraId="328E5887" w14:textId="77777777" w:rsidR="00A24EFE" w:rsidRPr="00A24EFE" w:rsidRDefault="00A24EFE" w:rsidP="00A24EFE">
            <w:pPr>
              <w:spacing w:before="60" w:after="60"/>
              <w:rPr>
                <w:rFonts w:cs="Times New Roman"/>
                <w:b/>
                <w:sz w:val="24"/>
                <w:szCs w:val="24"/>
                <w:lang w:val="pt-BR"/>
              </w:rPr>
            </w:pPr>
            <w:r w:rsidRPr="00A24EFE">
              <w:rPr>
                <w:rFonts w:cs="Times New Roman"/>
                <w:b/>
                <w:sz w:val="24"/>
                <w:szCs w:val="24"/>
                <w:lang w:val="pt-BR"/>
              </w:rPr>
              <w:t>Số lượng người</w:t>
            </w:r>
          </w:p>
        </w:tc>
      </w:tr>
      <w:tr w:rsidR="00A24EFE" w:rsidRPr="00A24EFE" w14:paraId="0FE7F77B" w14:textId="77777777" w:rsidTr="00034517">
        <w:tc>
          <w:tcPr>
            <w:tcW w:w="598" w:type="dxa"/>
          </w:tcPr>
          <w:p w14:paraId="4D56A942" w14:textId="77777777" w:rsidR="00A24EFE" w:rsidRPr="00A24EFE" w:rsidRDefault="00A24EFE" w:rsidP="00A24EFE">
            <w:pPr>
              <w:spacing w:before="60" w:after="60"/>
              <w:jc w:val="center"/>
              <w:rPr>
                <w:rFonts w:cs="Times New Roman"/>
                <w:bCs/>
                <w:sz w:val="24"/>
                <w:szCs w:val="24"/>
                <w:lang w:val="pt-BR"/>
              </w:rPr>
            </w:pPr>
            <w:r w:rsidRPr="00A24EFE">
              <w:rPr>
                <w:rFonts w:cs="Times New Roman"/>
                <w:bCs/>
                <w:sz w:val="24"/>
                <w:szCs w:val="24"/>
                <w:lang w:val="pt-BR"/>
              </w:rPr>
              <w:t>1</w:t>
            </w:r>
          </w:p>
        </w:tc>
        <w:tc>
          <w:tcPr>
            <w:tcW w:w="2041" w:type="dxa"/>
          </w:tcPr>
          <w:p w14:paraId="10A83540"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Diễn đàn Khuyến nông@Nông nghiệp</w:t>
            </w:r>
          </w:p>
        </w:tc>
        <w:tc>
          <w:tcPr>
            <w:tcW w:w="2041" w:type="dxa"/>
          </w:tcPr>
          <w:p w14:paraId="200F9DC9"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Phát triển vùng nguyên liệu có chứng chỉ rừng và đáp ứng yêu cầu EUDR</w:t>
            </w:r>
          </w:p>
        </w:tc>
        <w:tc>
          <w:tcPr>
            <w:tcW w:w="1686" w:type="dxa"/>
          </w:tcPr>
          <w:p w14:paraId="1224F114"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12-13/12/2023</w:t>
            </w:r>
          </w:p>
        </w:tc>
        <w:tc>
          <w:tcPr>
            <w:tcW w:w="1729" w:type="dxa"/>
          </w:tcPr>
          <w:p w14:paraId="2E414390"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Tỉnh Đồng Nai</w:t>
            </w:r>
          </w:p>
        </w:tc>
        <w:tc>
          <w:tcPr>
            <w:tcW w:w="1260" w:type="dxa"/>
          </w:tcPr>
          <w:p w14:paraId="18C9C71A"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200</w:t>
            </w:r>
          </w:p>
        </w:tc>
      </w:tr>
      <w:tr w:rsidR="00A24EFE" w:rsidRPr="00A24EFE" w14:paraId="004700B3" w14:textId="77777777" w:rsidTr="00034517">
        <w:tc>
          <w:tcPr>
            <w:tcW w:w="598" w:type="dxa"/>
          </w:tcPr>
          <w:p w14:paraId="510DE4A7" w14:textId="77777777" w:rsidR="00A24EFE" w:rsidRPr="00A24EFE" w:rsidRDefault="00A24EFE" w:rsidP="00A24EFE">
            <w:pPr>
              <w:spacing w:before="60" w:after="60"/>
              <w:jc w:val="center"/>
              <w:rPr>
                <w:rFonts w:cs="Times New Roman"/>
                <w:bCs/>
                <w:sz w:val="24"/>
                <w:szCs w:val="24"/>
                <w:lang w:val="pt-BR"/>
              </w:rPr>
            </w:pPr>
            <w:r w:rsidRPr="00A24EFE">
              <w:rPr>
                <w:rFonts w:cs="Times New Roman"/>
                <w:bCs/>
                <w:sz w:val="24"/>
                <w:szCs w:val="24"/>
                <w:lang w:val="pt-BR"/>
              </w:rPr>
              <w:t>2</w:t>
            </w:r>
          </w:p>
        </w:tc>
        <w:tc>
          <w:tcPr>
            <w:tcW w:w="2041" w:type="dxa"/>
          </w:tcPr>
          <w:p w14:paraId="1D09B2A3"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Tập huấn Khuyến nông</w:t>
            </w:r>
          </w:p>
        </w:tc>
        <w:tc>
          <w:tcPr>
            <w:tcW w:w="2041" w:type="dxa"/>
          </w:tcPr>
          <w:p w14:paraId="1816D422" w14:textId="77777777" w:rsidR="00A24EFE" w:rsidRPr="00A24EFE" w:rsidRDefault="00A24EFE" w:rsidP="00A24EFE">
            <w:pPr>
              <w:spacing w:before="60" w:after="60"/>
              <w:rPr>
                <w:rFonts w:cs="Times New Roman"/>
                <w:bCs/>
                <w:sz w:val="24"/>
                <w:szCs w:val="24"/>
                <w:lang w:val="pt-BR"/>
              </w:rPr>
            </w:pPr>
            <w:r w:rsidRPr="00A24EFE">
              <w:rPr>
                <w:rFonts w:cs="Times New Roman"/>
                <w:sz w:val="24"/>
                <w:szCs w:val="24"/>
                <w:lang w:val="pt-BR"/>
              </w:rPr>
              <w:t>Kỹ năng tổ chức sản xuất theo chuỗi giá trị rừng trồng bền vững</w:t>
            </w:r>
          </w:p>
        </w:tc>
        <w:tc>
          <w:tcPr>
            <w:tcW w:w="1686" w:type="dxa"/>
          </w:tcPr>
          <w:p w14:paraId="3ED4E9AE"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11-13/11/2024</w:t>
            </w:r>
          </w:p>
        </w:tc>
        <w:tc>
          <w:tcPr>
            <w:tcW w:w="1729" w:type="dxa"/>
          </w:tcPr>
          <w:p w14:paraId="09157D13"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Tỉnh Thái Nguyên</w:t>
            </w:r>
          </w:p>
        </w:tc>
        <w:tc>
          <w:tcPr>
            <w:tcW w:w="1260" w:type="dxa"/>
          </w:tcPr>
          <w:p w14:paraId="186BF29C"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30</w:t>
            </w:r>
          </w:p>
        </w:tc>
      </w:tr>
      <w:tr w:rsidR="00A24EFE" w:rsidRPr="00A24EFE" w14:paraId="56C64933" w14:textId="77777777" w:rsidTr="00034517">
        <w:tc>
          <w:tcPr>
            <w:tcW w:w="598" w:type="dxa"/>
          </w:tcPr>
          <w:p w14:paraId="3EF28514" w14:textId="77777777" w:rsidR="00A24EFE" w:rsidRPr="00A24EFE" w:rsidRDefault="00A24EFE" w:rsidP="00A24EFE">
            <w:pPr>
              <w:spacing w:before="60" w:after="60"/>
              <w:jc w:val="center"/>
              <w:rPr>
                <w:rFonts w:cs="Times New Roman"/>
                <w:bCs/>
                <w:sz w:val="24"/>
                <w:szCs w:val="24"/>
                <w:lang w:val="pt-BR"/>
              </w:rPr>
            </w:pPr>
            <w:r w:rsidRPr="00A24EFE">
              <w:rPr>
                <w:rFonts w:cs="Times New Roman"/>
                <w:bCs/>
                <w:sz w:val="24"/>
                <w:szCs w:val="24"/>
                <w:lang w:val="pt-BR"/>
              </w:rPr>
              <w:t>3</w:t>
            </w:r>
          </w:p>
        </w:tc>
        <w:tc>
          <w:tcPr>
            <w:tcW w:w="2041" w:type="dxa"/>
          </w:tcPr>
          <w:p w14:paraId="78E836FE" w14:textId="77777777" w:rsidR="00A24EFE" w:rsidRPr="00A24EFE" w:rsidRDefault="00A24EFE" w:rsidP="00A24EFE">
            <w:pPr>
              <w:spacing w:before="60" w:after="60"/>
              <w:rPr>
                <w:rFonts w:cs="Times New Roman"/>
                <w:bCs/>
                <w:sz w:val="24"/>
                <w:szCs w:val="24"/>
                <w:lang w:val="pt-BR"/>
              </w:rPr>
            </w:pPr>
            <w:r w:rsidRPr="00A24EFE">
              <w:rPr>
                <w:bCs/>
                <w:sz w:val="24"/>
                <w:szCs w:val="24"/>
                <w:lang w:val="pt-BR"/>
              </w:rPr>
              <w:t>Kỹ năng tổ chức sản xuất theo chuỗi giá trị rừng trồng bền vững và marketing sản phẩm</w:t>
            </w:r>
          </w:p>
        </w:tc>
        <w:tc>
          <w:tcPr>
            <w:tcW w:w="2041" w:type="dxa"/>
          </w:tcPr>
          <w:p w14:paraId="7F92979E" w14:textId="77777777" w:rsidR="00A24EFE" w:rsidRPr="00A24EFE" w:rsidRDefault="00A24EFE" w:rsidP="00A24EFE">
            <w:pPr>
              <w:spacing w:before="60" w:after="60"/>
              <w:rPr>
                <w:rFonts w:cs="Times New Roman"/>
                <w:bCs/>
                <w:sz w:val="24"/>
                <w:szCs w:val="24"/>
                <w:lang w:val="pt-BR"/>
              </w:rPr>
            </w:pPr>
            <w:r w:rsidRPr="00A24EFE">
              <w:rPr>
                <w:bCs/>
                <w:sz w:val="24"/>
                <w:szCs w:val="24"/>
                <w:lang w:val="pt-BR"/>
              </w:rPr>
              <w:t>Kỹ năng tổ chức sản xuất theo chuỗi giá trị rừng trồng bền vững và marketing sản phẩm</w:t>
            </w:r>
          </w:p>
        </w:tc>
        <w:tc>
          <w:tcPr>
            <w:tcW w:w="1686" w:type="dxa"/>
          </w:tcPr>
          <w:p w14:paraId="35CF9796"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4-6/12/2024</w:t>
            </w:r>
          </w:p>
        </w:tc>
        <w:tc>
          <w:tcPr>
            <w:tcW w:w="1729" w:type="dxa"/>
          </w:tcPr>
          <w:p w14:paraId="77F733D3"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Tỉnh Tuyên Quang</w:t>
            </w:r>
          </w:p>
        </w:tc>
        <w:tc>
          <w:tcPr>
            <w:tcW w:w="1260" w:type="dxa"/>
          </w:tcPr>
          <w:p w14:paraId="618C19CA" w14:textId="77777777" w:rsidR="00A24EFE" w:rsidRPr="00A24EFE" w:rsidRDefault="00A24EFE" w:rsidP="00A24EFE">
            <w:pPr>
              <w:spacing w:before="60" w:after="60"/>
              <w:rPr>
                <w:rFonts w:cs="Times New Roman"/>
                <w:bCs/>
                <w:sz w:val="24"/>
                <w:szCs w:val="24"/>
                <w:lang w:val="pt-BR"/>
              </w:rPr>
            </w:pPr>
            <w:r w:rsidRPr="00A24EFE">
              <w:rPr>
                <w:rFonts w:cs="Times New Roman"/>
                <w:bCs/>
                <w:sz w:val="24"/>
                <w:szCs w:val="24"/>
                <w:lang w:val="pt-BR"/>
              </w:rPr>
              <w:t>30</w:t>
            </w:r>
          </w:p>
        </w:tc>
      </w:tr>
    </w:tbl>
    <w:p w14:paraId="0FF31C2C" w14:textId="77777777" w:rsidR="00A24EFE" w:rsidRDefault="00A24EFE" w:rsidP="00A24EFE">
      <w:pPr>
        <w:rPr>
          <w:rFonts w:cs="Times New Roman"/>
          <w:bCs/>
          <w:szCs w:val="26"/>
          <w:lang w:val="pt-BR"/>
        </w:rPr>
      </w:pPr>
    </w:p>
    <w:p w14:paraId="7C8C7403" w14:textId="69D26229" w:rsidR="00A24EFE" w:rsidRPr="00DD0051" w:rsidRDefault="00A24EFE" w:rsidP="00A24EFE">
      <w:pPr>
        <w:spacing w:before="60" w:after="60" w:line="276" w:lineRule="auto"/>
        <w:jc w:val="center"/>
        <w:rPr>
          <w:rFonts w:cs="Times New Roman"/>
          <w:b/>
          <w:szCs w:val="26"/>
          <w:lang w:val="pt-BR"/>
        </w:rPr>
      </w:pPr>
      <w:r w:rsidRPr="00DD0051">
        <w:rPr>
          <w:rFonts w:cs="Times New Roman"/>
          <w:b/>
          <w:szCs w:val="26"/>
          <w:lang w:val="pt-BR"/>
        </w:rPr>
        <w:t xml:space="preserve">Phụ lục </w:t>
      </w:r>
      <w:r>
        <w:rPr>
          <w:rFonts w:cs="Times New Roman"/>
          <w:b/>
          <w:szCs w:val="26"/>
          <w:lang w:val="pt-BR"/>
        </w:rPr>
        <w:t>III</w:t>
      </w:r>
    </w:p>
    <w:p w14:paraId="334B817D" w14:textId="0A3F611D" w:rsidR="00A24EFE" w:rsidRPr="00DD0051" w:rsidRDefault="00A24EFE" w:rsidP="00A24EFE">
      <w:pPr>
        <w:spacing w:before="60" w:after="60" w:line="276" w:lineRule="auto"/>
        <w:jc w:val="center"/>
        <w:rPr>
          <w:rFonts w:cs="Times New Roman"/>
          <w:b/>
          <w:szCs w:val="26"/>
          <w:lang w:val="pt-BR"/>
        </w:rPr>
      </w:pPr>
      <w:r>
        <w:rPr>
          <w:rFonts w:cs="Times New Roman"/>
          <w:b/>
          <w:szCs w:val="26"/>
          <w:lang w:val="pt-BR"/>
        </w:rPr>
        <w:t xml:space="preserve">CÁC HOẠT ĐỘNG QUẢNG BÁ </w:t>
      </w:r>
      <w:r>
        <w:rPr>
          <w:rFonts w:cs="Times New Roman"/>
          <w:b/>
          <w:szCs w:val="26"/>
          <w:lang w:val="pt-BR"/>
        </w:rPr>
        <w:t>VFCS</w:t>
      </w:r>
    </w:p>
    <w:tbl>
      <w:tblPr>
        <w:tblStyle w:val="TableGrid"/>
        <w:tblW w:w="9355" w:type="dxa"/>
        <w:tblLook w:val="04A0" w:firstRow="1" w:lastRow="0" w:firstColumn="1" w:lastColumn="0" w:noHBand="0" w:noVBand="1"/>
      </w:tblPr>
      <w:tblGrid>
        <w:gridCol w:w="598"/>
        <w:gridCol w:w="4642"/>
        <w:gridCol w:w="1134"/>
        <w:gridCol w:w="2981"/>
      </w:tblGrid>
      <w:tr w:rsidR="00A24EFE" w:rsidRPr="00B43286" w14:paraId="151AF21B" w14:textId="77777777" w:rsidTr="00A24EFE">
        <w:tc>
          <w:tcPr>
            <w:tcW w:w="598" w:type="dxa"/>
            <w:shd w:val="clear" w:color="auto" w:fill="C5E0B3" w:themeFill="accent6" w:themeFillTint="66"/>
          </w:tcPr>
          <w:p w14:paraId="68CB5793" w14:textId="77777777" w:rsidR="00A24EFE" w:rsidRPr="00B43286" w:rsidRDefault="00A24EFE" w:rsidP="00A24EFE">
            <w:pPr>
              <w:spacing w:before="60" w:after="60"/>
              <w:jc w:val="center"/>
              <w:rPr>
                <w:rFonts w:cs="Times New Roman"/>
                <w:b/>
                <w:sz w:val="24"/>
                <w:szCs w:val="24"/>
                <w:lang w:val="pt-BR"/>
              </w:rPr>
            </w:pPr>
            <w:r w:rsidRPr="00B43286">
              <w:rPr>
                <w:rFonts w:cs="Times New Roman"/>
                <w:b/>
                <w:sz w:val="24"/>
                <w:szCs w:val="24"/>
                <w:lang w:val="pt-BR"/>
              </w:rPr>
              <w:t>TT</w:t>
            </w:r>
          </w:p>
        </w:tc>
        <w:tc>
          <w:tcPr>
            <w:tcW w:w="4642" w:type="dxa"/>
            <w:shd w:val="clear" w:color="auto" w:fill="C5E0B3" w:themeFill="accent6" w:themeFillTint="66"/>
          </w:tcPr>
          <w:p w14:paraId="5BEB9D35" w14:textId="77777777" w:rsidR="00A24EFE" w:rsidRPr="00B43286" w:rsidRDefault="00A24EFE" w:rsidP="00A24EFE">
            <w:pPr>
              <w:spacing w:before="60" w:after="60"/>
              <w:rPr>
                <w:rFonts w:cs="Times New Roman"/>
                <w:b/>
                <w:sz w:val="24"/>
                <w:szCs w:val="24"/>
                <w:lang w:val="pt-BR"/>
              </w:rPr>
            </w:pPr>
            <w:r w:rsidRPr="00B43286">
              <w:rPr>
                <w:rFonts w:cs="Times New Roman"/>
                <w:b/>
                <w:sz w:val="24"/>
                <w:szCs w:val="24"/>
                <w:lang w:val="pt-BR"/>
              </w:rPr>
              <w:t>Hoạt động</w:t>
            </w:r>
          </w:p>
        </w:tc>
        <w:tc>
          <w:tcPr>
            <w:tcW w:w="1134" w:type="dxa"/>
            <w:shd w:val="clear" w:color="auto" w:fill="C5E0B3" w:themeFill="accent6" w:themeFillTint="66"/>
          </w:tcPr>
          <w:p w14:paraId="78FAEF4A" w14:textId="1835424D" w:rsidR="00A24EFE" w:rsidRPr="00B43286" w:rsidRDefault="00A24EFE" w:rsidP="00A24EFE">
            <w:pPr>
              <w:spacing w:before="60" w:after="60"/>
              <w:rPr>
                <w:rFonts w:cs="Times New Roman"/>
                <w:b/>
                <w:sz w:val="24"/>
                <w:szCs w:val="24"/>
                <w:lang w:val="pt-BR"/>
              </w:rPr>
            </w:pPr>
            <w:r w:rsidRPr="00B43286">
              <w:rPr>
                <w:rFonts w:cs="Times New Roman"/>
                <w:b/>
                <w:sz w:val="24"/>
                <w:szCs w:val="24"/>
                <w:lang w:val="pt-BR"/>
              </w:rPr>
              <w:t>Số lượng</w:t>
            </w:r>
          </w:p>
        </w:tc>
        <w:tc>
          <w:tcPr>
            <w:tcW w:w="2981" w:type="dxa"/>
            <w:shd w:val="clear" w:color="auto" w:fill="C5E0B3" w:themeFill="accent6" w:themeFillTint="66"/>
          </w:tcPr>
          <w:p w14:paraId="4DBADF72" w14:textId="6D187E95" w:rsidR="00A24EFE" w:rsidRPr="00B43286" w:rsidRDefault="00A24EFE" w:rsidP="00A24EFE">
            <w:pPr>
              <w:spacing w:before="60" w:after="60"/>
              <w:rPr>
                <w:rFonts w:cs="Times New Roman"/>
                <w:b/>
                <w:sz w:val="24"/>
                <w:szCs w:val="24"/>
                <w:lang w:val="pt-BR"/>
              </w:rPr>
            </w:pPr>
            <w:r w:rsidRPr="00B43286">
              <w:rPr>
                <w:rFonts w:cs="Times New Roman"/>
                <w:b/>
                <w:sz w:val="24"/>
                <w:szCs w:val="24"/>
                <w:lang w:val="pt-BR"/>
              </w:rPr>
              <w:t>Thời gian, đ</w:t>
            </w:r>
            <w:r w:rsidRPr="00B43286">
              <w:rPr>
                <w:rFonts w:cs="Times New Roman"/>
                <w:b/>
                <w:sz w:val="24"/>
                <w:szCs w:val="24"/>
                <w:lang w:val="pt-BR"/>
              </w:rPr>
              <w:t>ịa điểm</w:t>
            </w:r>
          </w:p>
        </w:tc>
      </w:tr>
      <w:tr w:rsidR="00A24EFE" w:rsidRPr="00B43286" w14:paraId="499D312F" w14:textId="77777777" w:rsidTr="00A24EFE">
        <w:tc>
          <w:tcPr>
            <w:tcW w:w="598" w:type="dxa"/>
            <w:shd w:val="clear" w:color="auto" w:fill="auto"/>
          </w:tcPr>
          <w:p w14:paraId="45C6B98B" w14:textId="77777777" w:rsidR="00A24EFE" w:rsidRPr="00B43286" w:rsidRDefault="00A24EFE" w:rsidP="00A24EFE">
            <w:pPr>
              <w:spacing w:before="60" w:after="60"/>
              <w:jc w:val="center"/>
              <w:rPr>
                <w:rFonts w:cs="Times New Roman"/>
                <w:b/>
                <w:i/>
                <w:iCs/>
                <w:sz w:val="24"/>
                <w:szCs w:val="24"/>
                <w:lang w:val="pt-BR"/>
              </w:rPr>
            </w:pPr>
            <w:r w:rsidRPr="00B43286">
              <w:rPr>
                <w:rFonts w:cs="Times New Roman"/>
                <w:b/>
                <w:i/>
                <w:iCs/>
                <w:sz w:val="24"/>
                <w:szCs w:val="24"/>
                <w:lang w:val="pt-BR"/>
              </w:rPr>
              <w:t>I</w:t>
            </w:r>
          </w:p>
        </w:tc>
        <w:tc>
          <w:tcPr>
            <w:tcW w:w="4642" w:type="dxa"/>
            <w:shd w:val="clear" w:color="auto" w:fill="auto"/>
          </w:tcPr>
          <w:p w14:paraId="73C8EB20" w14:textId="77777777" w:rsidR="00A24EFE" w:rsidRPr="00B43286" w:rsidRDefault="00A24EFE" w:rsidP="00A24EFE">
            <w:pPr>
              <w:spacing w:before="60" w:after="60"/>
              <w:rPr>
                <w:rFonts w:cs="Times New Roman"/>
                <w:b/>
                <w:i/>
                <w:iCs/>
                <w:sz w:val="24"/>
                <w:szCs w:val="24"/>
                <w:lang w:val="pt-BR"/>
              </w:rPr>
            </w:pPr>
            <w:r w:rsidRPr="00B43286">
              <w:rPr>
                <w:rFonts w:cs="Times New Roman"/>
                <w:b/>
                <w:i/>
                <w:iCs/>
                <w:sz w:val="24"/>
                <w:szCs w:val="24"/>
                <w:lang w:val="pt-BR"/>
              </w:rPr>
              <w:t>Bảng bá VFCS/PEFC tại các sự kiện</w:t>
            </w:r>
          </w:p>
        </w:tc>
        <w:tc>
          <w:tcPr>
            <w:tcW w:w="1134" w:type="dxa"/>
            <w:shd w:val="clear" w:color="auto" w:fill="auto"/>
          </w:tcPr>
          <w:p w14:paraId="7DF11E76" w14:textId="77777777" w:rsidR="00A24EFE" w:rsidRPr="00B43286" w:rsidRDefault="00A24EFE" w:rsidP="00A24EFE">
            <w:pPr>
              <w:spacing w:before="60" w:after="60"/>
              <w:rPr>
                <w:rFonts w:cs="Times New Roman"/>
                <w:b/>
                <w:i/>
                <w:iCs/>
                <w:sz w:val="24"/>
                <w:szCs w:val="24"/>
                <w:lang w:val="pt-BR"/>
              </w:rPr>
            </w:pPr>
          </w:p>
        </w:tc>
        <w:tc>
          <w:tcPr>
            <w:tcW w:w="2981" w:type="dxa"/>
            <w:shd w:val="clear" w:color="auto" w:fill="auto"/>
          </w:tcPr>
          <w:p w14:paraId="262A8E2E" w14:textId="77777777" w:rsidR="00A24EFE" w:rsidRPr="00B43286" w:rsidRDefault="00A24EFE" w:rsidP="00A24EFE">
            <w:pPr>
              <w:spacing w:before="60" w:after="60"/>
              <w:rPr>
                <w:rFonts w:cs="Times New Roman"/>
                <w:b/>
                <w:i/>
                <w:iCs/>
                <w:sz w:val="24"/>
                <w:szCs w:val="24"/>
                <w:lang w:val="pt-BR"/>
              </w:rPr>
            </w:pPr>
          </w:p>
        </w:tc>
      </w:tr>
      <w:tr w:rsidR="00A24EFE" w:rsidRPr="00B43286" w14:paraId="56656BB3" w14:textId="77777777" w:rsidTr="00A24EFE">
        <w:tc>
          <w:tcPr>
            <w:tcW w:w="598" w:type="dxa"/>
          </w:tcPr>
          <w:p w14:paraId="2E74B3F0"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1</w:t>
            </w:r>
          </w:p>
        </w:tc>
        <w:tc>
          <w:tcPr>
            <w:tcW w:w="4642" w:type="dxa"/>
          </w:tcPr>
          <w:p w14:paraId="4E27CC30" w14:textId="77777777" w:rsidR="00A24EFE" w:rsidRPr="00B43286" w:rsidRDefault="00A24EFE" w:rsidP="00A24EFE">
            <w:pPr>
              <w:spacing w:before="60" w:after="60"/>
              <w:rPr>
                <w:rFonts w:cs="Times New Roman"/>
                <w:bCs/>
                <w:sz w:val="24"/>
                <w:szCs w:val="24"/>
              </w:rPr>
            </w:pPr>
            <w:r w:rsidRPr="00B43286">
              <w:rPr>
                <w:rFonts w:cs="Times New Roman"/>
                <w:sz w:val="24"/>
                <w:szCs w:val="24"/>
              </w:rPr>
              <w:t>Quy Nhơn Outdoor Lifestyle Fair (Q-FAIR) </w:t>
            </w:r>
          </w:p>
        </w:tc>
        <w:tc>
          <w:tcPr>
            <w:tcW w:w="1134" w:type="dxa"/>
          </w:tcPr>
          <w:p w14:paraId="67D12AA5" w14:textId="28C88156"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1</w:t>
            </w:r>
          </w:p>
        </w:tc>
        <w:tc>
          <w:tcPr>
            <w:tcW w:w="2981" w:type="dxa"/>
          </w:tcPr>
          <w:p w14:paraId="5E5DFAA5" w14:textId="117FD54A" w:rsidR="00A24EFE" w:rsidRPr="00B43286" w:rsidRDefault="00A24EFE" w:rsidP="00A24EFE">
            <w:pPr>
              <w:spacing w:before="60" w:after="60"/>
              <w:rPr>
                <w:rFonts w:cs="Times New Roman"/>
                <w:bCs/>
                <w:sz w:val="24"/>
                <w:szCs w:val="24"/>
                <w:lang w:val="pt-BR"/>
              </w:rPr>
            </w:pPr>
            <w:r w:rsidRPr="00B43286">
              <w:rPr>
                <w:rFonts w:cs="Times New Roman"/>
                <w:sz w:val="24"/>
                <w:szCs w:val="24"/>
              </w:rPr>
              <w:t>9-12/3/2024</w:t>
            </w:r>
            <w:r w:rsidRPr="00B43286">
              <w:rPr>
                <w:rFonts w:cs="Times New Roman"/>
                <w:sz w:val="24"/>
                <w:szCs w:val="24"/>
              </w:rPr>
              <w:t xml:space="preserve">, </w:t>
            </w:r>
            <w:r w:rsidRPr="00B43286">
              <w:rPr>
                <w:rFonts w:cs="Times New Roman"/>
                <w:sz w:val="24"/>
                <w:szCs w:val="24"/>
                <w:lang w:val="pt-BR"/>
              </w:rPr>
              <w:t>Tp Quy Nhơn, tỉnh Bình Định</w:t>
            </w:r>
          </w:p>
        </w:tc>
      </w:tr>
      <w:tr w:rsidR="00A24EFE" w:rsidRPr="00B43286" w14:paraId="1D78B4C6" w14:textId="77777777" w:rsidTr="00A24EFE">
        <w:tc>
          <w:tcPr>
            <w:tcW w:w="598" w:type="dxa"/>
          </w:tcPr>
          <w:p w14:paraId="0BE1911D"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2</w:t>
            </w:r>
          </w:p>
        </w:tc>
        <w:tc>
          <w:tcPr>
            <w:tcW w:w="4642" w:type="dxa"/>
          </w:tcPr>
          <w:p w14:paraId="6788CC44" w14:textId="77777777" w:rsidR="00A24EFE" w:rsidRPr="00B43286" w:rsidRDefault="00A24EFE" w:rsidP="00A24EFE">
            <w:pPr>
              <w:spacing w:before="60" w:after="60"/>
              <w:rPr>
                <w:rFonts w:cs="Times New Roman"/>
                <w:sz w:val="24"/>
                <w:szCs w:val="24"/>
              </w:rPr>
            </w:pPr>
            <w:r w:rsidRPr="00B43286">
              <w:rPr>
                <w:rFonts w:cs="Times New Roman"/>
                <w:sz w:val="24"/>
                <w:szCs w:val="24"/>
              </w:rPr>
              <w:t>Hội chợ Hawa Expo</w:t>
            </w:r>
          </w:p>
        </w:tc>
        <w:tc>
          <w:tcPr>
            <w:tcW w:w="1134" w:type="dxa"/>
          </w:tcPr>
          <w:p w14:paraId="06113887" w14:textId="2F16931D" w:rsidR="00A24EFE" w:rsidRPr="00B43286" w:rsidRDefault="00A24EFE" w:rsidP="00A24EFE">
            <w:pPr>
              <w:spacing w:before="60" w:after="60"/>
              <w:jc w:val="center"/>
              <w:rPr>
                <w:rFonts w:cs="Times New Roman"/>
                <w:sz w:val="24"/>
                <w:szCs w:val="24"/>
              </w:rPr>
            </w:pPr>
            <w:r w:rsidRPr="00B43286">
              <w:rPr>
                <w:rFonts w:cs="Times New Roman"/>
                <w:sz w:val="24"/>
                <w:szCs w:val="24"/>
              </w:rPr>
              <w:t>1</w:t>
            </w:r>
          </w:p>
        </w:tc>
        <w:tc>
          <w:tcPr>
            <w:tcW w:w="2981" w:type="dxa"/>
          </w:tcPr>
          <w:p w14:paraId="5DB25521" w14:textId="6B867141" w:rsidR="00A24EFE" w:rsidRPr="00B43286" w:rsidRDefault="00A24EFE" w:rsidP="00A24EFE">
            <w:pPr>
              <w:spacing w:before="60" w:after="60"/>
              <w:rPr>
                <w:rFonts w:cs="Times New Roman"/>
                <w:sz w:val="24"/>
                <w:szCs w:val="24"/>
                <w:lang w:val="pt-BR"/>
              </w:rPr>
            </w:pPr>
            <w:r w:rsidRPr="00B43286">
              <w:rPr>
                <w:rFonts w:cs="Times New Roman"/>
                <w:bCs/>
                <w:sz w:val="24"/>
                <w:szCs w:val="24"/>
              </w:rPr>
              <w:t>06-09/03/2024</w:t>
            </w:r>
            <w:r w:rsidRPr="00B43286">
              <w:rPr>
                <w:rFonts w:cs="Times New Roman"/>
                <w:bCs/>
                <w:sz w:val="24"/>
                <w:szCs w:val="24"/>
              </w:rPr>
              <w:t xml:space="preserve">, </w:t>
            </w:r>
            <w:r w:rsidRPr="00B43286">
              <w:rPr>
                <w:rFonts w:cs="Times New Roman"/>
                <w:bCs/>
                <w:sz w:val="24"/>
                <w:szCs w:val="24"/>
                <w:lang w:val="pt-BR"/>
              </w:rPr>
              <w:t>TP Hồ Chí Minh</w:t>
            </w:r>
          </w:p>
        </w:tc>
      </w:tr>
      <w:tr w:rsidR="00A24EFE" w:rsidRPr="00B43286" w14:paraId="0B6F596E" w14:textId="77777777" w:rsidTr="00A24EFE">
        <w:tc>
          <w:tcPr>
            <w:tcW w:w="598" w:type="dxa"/>
          </w:tcPr>
          <w:p w14:paraId="3ABBC4FB"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3</w:t>
            </w:r>
          </w:p>
        </w:tc>
        <w:tc>
          <w:tcPr>
            <w:tcW w:w="4642" w:type="dxa"/>
          </w:tcPr>
          <w:p w14:paraId="50809BBD" w14:textId="77777777" w:rsidR="00A24EFE" w:rsidRPr="00B43286" w:rsidRDefault="00A24EFE" w:rsidP="00A24EFE">
            <w:pPr>
              <w:spacing w:before="60" w:after="60"/>
              <w:rPr>
                <w:rFonts w:cs="Times New Roman"/>
                <w:sz w:val="24"/>
                <w:szCs w:val="24"/>
                <w:lang w:val="pt-BR"/>
              </w:rPr>
            </w:pPr>
            <w:r w:rsidRPr="00B43286">
              <w:rPr>
                <w:rFonts w:cs="Times New Roman"/>
                <w:sz w:val="24"/>
                <w:szCs w:val="24"/>
                <w:lang w:val="pt-BR"/>
              </w:rPr>
              <w:t>Hội nghị Tổ công tác ASEAN về quản lý rừng bền vững</w:t>
            </w:r>
          </w:p>
        </w:tc>
        <w:tc>
          <w:tcPr>
            <w:tcW w:w="1134" w:type="dxa"/>
          </w:tcPr>
          <w:p w14:paraId="70E3713B" w14:textId="10169555"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1</w:t>
            </w:r>
          </w:p>
        </w:tc>
        <w:tc>
          <w:tcPr>
            <w:tcW w:w="2981" w:type="dxa"/>
          </w:tcPr>
          <w:p w14:paraId="607BE0E3" w14:textId="2D9A20DE" w:rsidR="00A24EFE" w:rsidRPr="00B43286" w:rsidRDefault="00A24EFE" w:rsidP="00A24EFE">
            <w:pPr>
              <w:spacing w:before="60" w:after="60"/>
              <w:rPr>
                <w:rFonts w:cs="Times New Roman"/>
                <w:bCs/>
                <w:sz w:val="24"/>
                <w:szCs w:val="24"/>
                <w:lang w:val="pt-BR"/>
              </w:rPr>
            </w:pPr>
            <w:r w:rsidRPr="00B43286">
              <w:rPr>
                <w:rFonts w:cs="Times New Roman"/>
                <w:bCs/>
                <w:sz w:val="24"/>
                <w:szCs w:val="24"/>
                <w:lang w:val="pt-BR"/>
              </w:rPr>
              <w:t>6-7/6/2024</w:t>
            </w:r>
            <w:r w:rsidRPr="00B43286">
              <w:rPr>
                <w:rFonts w:cs="Times New Roman"/>
                <w:bCs/>
                <w:sz w:val="24"/>
                <w:szCs w:val="24"/>
                <w:lang w:val="pt-BR"/>
              </w:rPr>
              <w:t xml:space="preserve">, </w:t>
            </w:r>
            <w:r w:rsidRPr="00B43286">
              <w:rPr>
                <w:rFonts w:cs="Times New Roman"/>
                <w:bCs/>
                <w:sz w:val="24"/>
                <w:szCs w:val="24"/>
                <w:lang w:val="pt-BR"/>
              </w:rPr>
              <w:t>TP Đà Nẵng</w:t>
            </w:r>
          </w:p>
        </w:tc>
      </w:tr>
      <w:tr w:rsidR="00A24EFE" w:rsidRPr="00B43286" w14:paraId="2CB88759" w14:textId="77777777" w:rsidTr="00A24EFE">
        <w:tc>
          <w:tcPr>
            <w:tcW w:w="598" w:type="dxa"/>
          </w:tcPr>
          <w:p w14:paraId="49C69931"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4</w:t>
            </w:r>
          </w:p>
        </w:tc>
        <w:tc>
          <w:tcPr>
            <w:tcW w:w="4642" w:type="dxa"/>
          </w:tcPr>
          <w:p w14:paraId="62EFCA89" w14:textId="77777777" w:rsidR="00A24EFE" w:rsidRPr="00B43286" w:rsidRDefault="00A24EFE" w:rsidP="00A24EFE">
            <w:pPr>
              <w:spacing w:before="60" w:after="60"/>
              <w:rPr>
                <w:rFonts w:cs="Times New Roman"/>
                <w:sz w:val="24"/>
                <w:szCs w:val="24"/>
                <w:lang w:val="pt-BR"/>
              </w:rPr>
            </w:pPr>
            <w:r w:rsidRPr="00B43286">
              <w:rPr>
                <w:rFonts w:cs="Times New Roman"/>
                <w:sz w:val="24"/>
                <w:szCs w:val="24"/>
                <w:lang w:val="pt-BR"/>
              </w:rPr>
              <w:t>Hội chợ máy và nguyên liệu gỗ quốc tế Bình Dương</w:t>
            </w:r>
          </w:p>
        </w:tc>
        <w:tc>
          <w:tcPr>
            <w:tcW w:w="1134" w:type="dxa"/>
          </w:tcPr>
          <w:p w14:paraId="2439CC87" w14:textId="4D6B9088"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1</w:t>
            </w:r>
          </w:p>
        </w:tc>
        <w:tc>
          <w:tcPr>
            <w:tcW w:w="2981" w:type="dxa"/>
          </w:tcPr>
          <w:p w14:paraId="586819F4" w14:textId="3A6DFE7B" w:rsidR="00A24EFE" w:rsidRPr="00B43286" w:rsidRDefault="00A24EFE" w:rsidP="00A24EFE">
            <w:pPr>
              <w:spacing w:before="60" w:after="60"/>
              <w:rPr>
                <w:rFonts w:cs="Times New Roman"/>
                <w:bCs/>
                <w:sz w:val="24"/>
                <w:szCs w:val="24"/>
                <w:lang w:val="pt-BR"/>
              </w:rPr>
            </w:pPr>
            <w:r w:rsidRPr="00B43286">
              <w:rPr>
                <w:rFonts w:cs="Times New Roman"/>
                <w:bCs/>
                <w:sz w:val="24"/>
                <w:szCs w:val="24"/>
                <w:lang w:val="pt-BR"/>
              </w:rPr>
              <w:t>8-11/8/2024</w:t>
            </w:r>
            <w:r w:rsidRPr="00B43286">
              <w:rPr>
                <w:rFonts w:cs="Times New Roman"/>
                <w:bCs/>
                <w:sz w:val="24"/>
                <w:szCs w:val="24"/>
                <w:lang w:val="pt-BR"/>
              </w:rPr>
              <w:t xml:space="preserve">, </w:t>
            </w:r>
            <w:r w:rsidRPr="00B43286">
              <w:rPr>
                <w:rFonts w:cs="Times New Roman"/>
                <w:bCs/>
                <w:sz w:val="24"/>
                <w:szCs w:val="24"/>
                <w:lang w:val="pt-BR"/>
              </w:rPr>
              <w:t>TP Thủ Dầu Một, tỉnh Bình Dương</w:t>
            </w:r>
          </w:p>
        </w:tc>
      </w:tr>
      <w:tr w:rsidR="00A24EFE" w:rsidRPr="00B43286" w14:paraId="5453BF0D" w14:textId="77777777" w:rsidTr="00A24EFE">
        <w:tc>
          <w:tcPr>
            <w:tcW w:w="598" w:type="dxa"/>
          </w:tcPr>
          <w:p w14:paraId="3E2D35C7" w14:textId="77777777" w:rsidR="00A24EFE" w:rsidRPr="00B43286" w:rsidRDefault="00A24EFE" w:rsidP="00A24EFE">
            <w:pPr>
              <w:spacing w:before="60" w:after="60"/>
              <w:jc w:val="center"/>
              <w:rPr>
                <w:rFonts w:cs="Times New Roman"/>
                <w:b/>
                <w:i/>
                <w:iCs/>
                <w:sz w:val="24"/>
                <w:szCs w:val="24"/>
                <w:lang w:val="pt-BR"/>
              </w:rPr>
            </w:pPr>
            <w:r w:rsidRPr="00B43286">
              <w:rPr>
                <w:rFonts w:cs="Times New Roman"/>
                <w:b/>
                <w:i/>
                <w:iCs/>
                <w:sz w:val="24"/>
                <w:szCs w:val="24"/>
                <w:lang w:val="pt-BR"/>
              </w:rPr>
              <w:t>II</w:t>
            </w:r>
          </w:p>
        </w:tc>
        <w:tc>
          <w:tcPr>
            <w:tcW w:w="4642" w:type="dxa"/>
          </w:tcPr>
          <w:p w14:paraId="6774E1F7" w14:textId="77777777" w:rsidR="00A24EFE" w:rsidRPr="00B43286" w:rsidRDefault="00A24EFE" w:rsidP="00A24EFE">
            <w:pPr>
              <w:spacing w:before="60" w:after="60"/>
              <w:rPr>
                <w:rFonts w:cs="Times New Roman"/>
                <w:b/>
                <w:i/>
                <w:iCs/>
                <w:sz w:val="24"/>
                <w:szCs w:val="24"/>
                <w:lang w:val="pt-BR"/>
              </w:rPr>
            </w:pPr>
            <w:r w:rsidRPr="00B43286">
              <w:rPr>
                <w:rFonts w:cs="Times New Roman"/>
                <w:b/>
                <w:i/>
                <w:iCs/>
                <w:sz w:val="24"/>
                <w:szCs w:val="24"/>
                <w:lang w:val="pt-BR"/>
              </w:rPr>
              <w:t>Quảng bá VFCS/PEFC trên mạng xã hội</w:t>
            </w:r>
          </w:p>
        </w:tc>
        <w:tc>
          <w:tcPr>
            <w:tcW w:w="1134" w:type="dxa"/>
          </w:tcPr>
          <w:p w14:paraId="0A0DB64C" w14:textId="77777777" w:rsidR="00A24EFE" w:rsidRPr="00B43286" w:rsidRDefault="00A24EFE" w:rsidP="00A24EFE">
            <w:pPr>
              <w:spacing w:before="60" w:after="60"/>
              <w:rPr>
                <w:rFonts w:cs="Times New Roman"/>
                <w:b/>
                <w:i/>
                <w:iCs/>
                <w:sz w:val="24"/>
                <w:szCs w:val="24"/>
                <w:lang w:val="pt-BR"/>
              </w:rPr>
            </w:pPr>
          </w:p>
        </w:tc>
        <w:tc>
          <w:tcPr>
            <w:tcW w:w="2981" w:type="dxa"/>
          </w:tcPr>
          <w:p w14:paraId="4B1734DC" w14:textId="77777777" w:rsidR="00A24EFE" w:rsidRPr="00B43286" w:rsidRDefault="00A24EFE" w:rsidP="00A24EFE">
            <w:pPr>
              <w:spacing w:before="60" w:after="60"/>
              <w:rPr>
                <w:rFonts w:cs="Times New Roman"/>
                <w:b/>
                <w:i/>
                <w:iCs/>
                <w:sz w:val="24"/>
                <w:szCs w:val="24"/>
                <w:lang w:val="pt-BR"/>
              </w:rPr>
            </w:pPr>
          </w:p>
        </w:tc>
      </w:tr>
      <w:tr w:rsidR="00A24EFE" w:rsidRPr="00B43286" w14:paraId="0768D702" w14:textId="77777777" w:rsidTr="00A24EFE">
        <w:tc>
          <w:tcPr>
            <w:tcW w:w="598" w:type="dxa"/>
          </w:tcPr>
          <w:p w14:paraId="2BD53B7A"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1</w:t>
            </w:r>
          </w:p>
        </w:tc>
        <w:tc>
          <w:tcPr>
            <w:tcW w:w="4642" w:type="dxa"/>
          </w:tcPr>
          <w:p w14:paraId="2E57846C" w14:textId="62DE565E" w:rsidR="00A24EFE" w:rsidRPr="00B43286" w:rsidRDefault="00A24EFE" w:rsidP="00A24EFE">
            <w:pPr>
              <w:spacing w:before="60" w:after="60"/>
              <w:rPr>
                <w:rFonts w:cs="Times New Roman"/>
                <w:sz w:val="24"/>
                <w:szCs w:val="24"/>
                <w:lang w:val="pt-BR"/>
              </w:rPr>
            </w:pPr>
            <w:r w:rsidRPr="00B43286">
              <w:rPr>
                <w:rFonts w:cs="Times New Roman"/>
                <w:sz w:val="24"/>
                <w:szCs w:val="24"/>
                <w:lang w:val="pt-BR"/>
              </w:rPr>
              <w:t>Bản tin trên website VFCS</w:t>
            </w:r>
          </w:p>
        </w:tc>
        <w:tc>
          <w:tcPr>
            <w:tcW w:w="1134" w:type="dxa"/>
          </w:tcPr>
          <w:p w14:paraId="6E7FF98D" w14:textId="5CA813CF"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15</w:t>
            </w:r>
          </w:p>
        </w:tc>
        <w:tc>
          <w:tcPr>
            <w:tcW w:w="2981" w:type="dxa"/>
          </w:tcPr>
          <w:p w14:paraId="3E9579A7" w14:textId="3752F03A" w:rsidR="00A24EFE" w:rsidRPr="00B43286" w:rsidRDefault="00A24EFE" w:rsidP="00A24EFE">
            <w:pPr>
              <w:spacing w:before="60" w:after="60"/>
              <w:rPr>
                <w:rFonts w:cs="Times New Roman"/>
                <w:bCs/>
                <w:sz w:val="24"/>
                <w:szCs w:val="24"/>
                <w:lang w:val="pt-BR"/>
              </w:rPr>
            </w:pPr>
            <w:r w:rsidRPr="00B43286">
              <w:rPr>
                <w:rFonts w:cs="Times New Roman"/>
                <w:bCs/>
                <w:sz w:val="24"/>
                <w:szCs w:val="24"/>
                <w:lang w:val="pt-BR"/>
              </w:rPr>
              <w:t>Thường xuyên</w:t>
            </w:r>
          </w:p>
        </w:tc>
      </w:tr>
      <w:tr w:rsidR="00A24EFE" w:rsidRPr="00B43286" w14:paraId="7E8E5EDE" w14:textId="77777777" w:rsidTr="00A24EFE">
        <w:tc>
          <w:tcPr>
            <w:tcW w:w="598" w:type="dxa"/>
          </w:tcPr>
          <w:p w14:paraId="5C0D2B4F"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2</w:t>
            </w:r>
          </w:p>
        </w:tc>
        <w:tc>
          <w:tcPr>
            <w:tcW w:w="4642" w:type="dxa"/>
          </w:tcPr>
          <w:p w14:paraId="00436FC3" w14:textId="4BA476BA" w:rsidR="00A24EFE" w:rsidRPr="00B43286" w:rsidRDefault="00A24EFE" w:rsidP="00A24EFE">
            <w:pPr>
              <w:spacing w:before="60" w:after="60"/>
              <w:rPr>
                <w:rFonts w:cs="Times New Roman"/>
                <w:sz w:val="24"/>
                <w:szCs w:val="24"/>
                <w:lang w:val="pt-BR"/>
              </w:rPr>
            </w:pPr>
            <w:r w:rsidRPr="00B43286">
              <w:rPr>
                <w:rFonts w:cs="Times New Roman"/>
                <w:sz w:val="24"/>
                <w:szCs w:val="24"/>
                <w:lang w:val="pt-BR"/>
              </w:rPr>
              <w:t>Bản tin trên fanpage facebook và tài khoản zalo VFCS</w:t>
            </w:r>
          </w:p>
        </w:tc>
        <w:tc>
          <w:tcPr>
            <w:tcW w:w="1134" w:type="dxa"/>
          </w:tcPr>
          <w:p w14:paraId="36233B32" w14:textId="08498633"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59</w:t>
            </w:r>
          </w:p>
        </w:tc>
        <w:tc>
          <w:tcPr>
            <w:tcW w:w="2981" w:type="dxa"/>
          </w:tcPr>
          <w:p w14:paraId="00A2BF37" w14:textId="06B93D8D" w:rsidR="00A24EFE" w:rsidRPr="00B43286" w:rsidRDefault="00A24EFE" w:rsidP="00A24EFE">
            <w:pPr>
              <w:spacing w:before="60" w:after="60"/>
              <w:rPr>
                <w:rFonts w:cs="Times New Roman"/>
                <w:bCs/>
                <w:sz w:val="24"/>
                <w:szCs w:val="24"/>
                <w:lang w:val="pt-BR"/>
              </w:rPr>
            </w:pPr>
            <w:r w:rsidRPr="00B43286">
              <w:rPr>
                <w:rFonts w:cs="Times New Roman"/>
                <w:bCs/>
                <w:sz w:val="24"/>
                <w:szCs w:val="24"/>
                <w:lang w:val="pt-BR"/>
              </w:rPr>
              <w:t>Thường xuyên</w:t>
            </w:r>
          </w:p>
        </w:tc>
      </w:tr>
      <w:tr w:rsidR="00A24EFE" w:rsidRPr="00B43286" w14:paraId="786CB47C" w14:textId="77777777" w:rsidTr="00A24EFE">
        <w:tc>
          <w:tcPr>
            <w:tcW w:w="598" w:type="dxa"/>
          </w:tcPr>
          <w:p w14:paraId="36DA6C34" w14:textId="77777777"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3</w:t>
            </w:r>
          </w:p>
        </w:tc>
        <w:tc>
          <w:tcPr>
            <w:tcW w:w="4642" w:type="dxa"/>
          </w:tcPr>
          <w:p w14:paraId="7475C826" w14:textId="5A75C3D2" w:rsidR="00A24EFE" w:rsidRPr="00B43286" w:rsidRDefault="00A24EFE" w:rsidP="00A24EFE">
            <w:pPr>
              <w:spacing w:before="60" w:after="60"/>
              <w:rPr>
                <w:rFonts w:cs="Times New Roman"/>
                <w:sz w:val="24"/>
                <w:szCs w:val="24"/>
              </w:rPr>
            </w:pPr>
            <w:r w:rsidRPr="00B43286">
              <w:rPr>
                <w:rFonts w:cs="Times New Roman"/>
                <w:sz w:val="24"/>
                <w:szCs w:val="24"/>
              </w:rPr>
              <w:t>Bản tin trên tài khoản Linked in VFCS</w:t>
            </w:r>
          </w:p>
        </w:tc>
        <w:tc>
          <w:tcPr>
            <w:tcW w:w="1134" w:type="dxa"/>
          </w:tcPr>
          <w:p w14:paraId="658C6206" w14:textId="72E635DD" w:rsidR="00A24EFE" w:rsidRPr="00B43286" w:rsidRDefault="00A24EFE" w:rsidP="00A24EFE">
            <w:pPr>
              <w:spacing w:before="60" w:after="60"/>
              <w:jc w:val="center"/>
              <w:rPr>
                <w:rFonts w:cs="Times New Roman"/>
                <w:bCs/>
                <w:sz w:val="24"/>
                <w:szCs w:val="24"/>
              </w:rPr>
            </w:pPr>
            <w:r w:rsidRPr="00B43286">
              <w:rPr>
                <w:rFonts w:cs="Times New Roman"/>
                <w:bCs/>
                <w:sz w:val="24"/>
                <w:szCs w:val="24"/>
              </w:rPr>
              <w:t>6</w:t>
            </w:r>
          </w:p>
        </w:tc>
        <w:tc>
          <w:tcPr>
            <w:tcW w:w="2981" w:type="dxa"/>
          </w:tcPr>
          <w:p w14:paraId="559962B6" w14:textId="49ABD091" w:rsidR="00A24EFE" w:rsidRPr="00B43286" w:rsidRDefault="00A24EFE" w:rsidP="00A24EFE">
            <w:pPr>
              <w:spacing w:before="60" w:after="60"/>
              <w:rPr>
                <w:rFonts w:cs="Times New Roman"/>
                <w:bCs/>
                <w:sz w:val="24"/>
                <w:szCs w:val="24"/>
              </w:rPr>
            </w:pPr>
            <w:r w:rsidRPr="00B43286">
              <w:rPr>
                <w:rFonts w:cs="Times New Roman"/>
                <w:bCs/>
                <w:sz w:val="24"/>
                <w:szCs w:val="24"/>
                <w:lang w:val="pt-BR"/>
              </w:rPr>
              <w:t>Thường xuyên</w:t>
            </w:r>
          </w:p>
        </w:tc>
      </w:tr>
      <w:tr w:rsidR="00A24EFE" w:rsidRPr="00B43286" w14:paraId="6866DB07" w14:textId="77777777" w:rsidTr="00A24EFE">
        <w:tc>
          <w:tcPr>
            <w:tcW w:w="598" w:type="dxa"/>
          </w:tcPr>
          <w:p w14:paraId="053CB36D" w14:textId="4CED98D3" w:rsidR="00A24EFE" w:rsidRPr="00B43286" w:rsidRDefault="00A24EFE" w:rsidP="00A24EFE">
            <w:pPr>
              <w:spacing w:before="60" w:after="60"/>
              <w:jc w:val="center"/>
              <w:rPr>
                <w:rFonts w:cs="Times New Roman"/>
                <w:bCs/>
                <w:sz w:val="24"/>
                <w:szCs w:val="24"/>
                <w:lang w:val="pt-BR"/>
              </w:rPr>
            </w:pPr>
            <w:r w:rsidRPr="00B43286">
              <w:rPr>
                <w:rFonts w:cs="Times New Roman"/>
                <w:bCs/>
                <w:sz w:val="24"/>
                <w:szCs w:val="24"/>
                <w:lang w:val="pt-BR"/>
              </w:rPr>
              <w:t>4</w:t>
            </w:r>
          </w:p>
        </w:tc>
        <w:tc>
          <w:tcPr>
            <w:tcW w:w="4642" w:type="dxa"/>
          </w:tcPr>
          <w:p w14:paraId="04BC06DC" w14:textId="55A12F4D" w:rsidR="00A24EFE" w:rsidRPr="00B43286" w:rsidRDefault="00A24EFE" w:rsidP="00A24EFE">
            <w:pPr>
              <w:spacing w:before="60" w:after="60"/>
              <w:rPr>
                <w:rFonts w:cs="Times New Roman"/>
                <w:sz w:val="24"/>
                <w:szCs w:val="24"/>
              </w:rPr>
            </w:pPr>
            <w:r w:rsidRPr="00B43286">
              <w:rPr>
                <w:rFonts w:cs="Times New Roman"/>
                <w:sz w:val="24"/>
                <w:szCs w:val="24"/>
              </w:rPr>
              <w:t>Báo nông nghiệp</w:t>
            </w:r>
          </w:p>
        </w:tc>
        <w:tc>
          <w:tcPr>
            <w:tcW w:w="1134" w:type="dxa"/>
          </w:tcPr>
          <w:p w14:paraId="3C5FEA7B" w14:textId="727A0D7E" w:rsidR="00A24EFE" w:rsidRPr="00B43286" w:rsidRDefault="00B43286" w:rsidP="00A24EFE">
            <w:pPr>
              <w:spacing w:before="60" w:after="60"/>
              <w:jc w:val="center"/>
              <w:rPr>
                <w:rFonts w:cs="Times New Roman"/>
                <w:bCs/>
                <w:sz w:val="24"/>
                <w:szCs w:val="24"/>
              </w:rPr>
            </w:pPr>
            <w:r w:rsidRPr="00B43286">
              <w:rPr>
                <w:rFonts w:cs="Times New Roman"/>
                <w:bCs/>
                <w:sz w:val="24"/>
                <w:szCs w:val="24"/>
              </w:rPr>
              <w:t>4</w:t>
            </w:r>
          </w:p>
        </w:tc>
        <w:tc>
          <w:tcPr>
            <w:tcW w:w="2981" w:type="dxa"/>
          </w:tcPr>
          <w:p w14:paraId="46B3523D" w14:textId="2923513C" w:rsidR="00A24EFE" w:rsidRPr="00B43286" w:rsidRDefault="00B43286" w:rsidP="00A24EFE">
            <w:pPr>
              <w:spacing w:before="60" w:after="60"/>
              <w:rPr>
                <w:rFonts w:cs="Times New Roman"/>
                <w:bCs/>
                <w:sz w:val="24"/>
                <w:szCs w:val="24"/>
                <w:lang w:val="pt-BR"/>
              </w:rPr>
            </w:pPr>
            <w:r w:rsidRPr="00B43286">
              <w:rPr>
                <w:rFonts w:cs="Times New Roman"/>
                <w:bCs/>
                <w:sz w:val="24"/>
                <w:szCs w:val="24"/>
                <w:lang w:val="pt-BR"/>
              </w:rPr>
              <w:t>Theo chủ đề</w:t>
            </w:r>
          </w:p>
        </w:tc>
      </w:tr>
    </w:tbl>
    <w:p w14:paraId="7D54E71D" w14:textId="77777777" w:rsidR="00A24EFE" w:rsidRPr="006C0455" w:rsidRDefault="00A24EFE" w:rsidP="00A24EFE">
      <w:pPr>
        <w:rPr>
          <w:rFonts w:cs="Times New Roman"/>
          <w:bCs/>
          <w:szCs w:val="26"/>
        </w:rPr>
      </w:pPr>
    </w:p>
    <w:p w14:paraId="6EC15644" w14:textId="77777777" w:rsidR="00A24EFE" w:rsidRDefault="00A24EFE" w:rsidP="009548A4">
      <w:pPr>
        <w:jc w:val="center"/>
        <w:rPr>
          <w:rFonts w:cs="Times New Roman"/>
          <w:b/>
          <w:bCs/>
        </w:rPr>
      </w:pPr>
    </w:p>
    <w:p w14:paraId="2BF61563" w14:textId="5F3A6D19" w:rsidR="009E017C" w:rsidRPr="00F928D2" w:rsidRDefault="00B43286" w:rsidP="00B43286">
      <w:pPr>
        <w:jc w:val="center"/>
        <w:rPr>
          <w:rFonts w:cs="Times New Roman"/>
          <w:b/>
          <w:bCs/>
        </w:rPr>
      </w:pPr>
      <w:r>
        <w:rPr>
          <w:rFonts w:cs="Times New Roman"/>
          <w:b/>
          <w:bCs/>
        </w:rPr>
        <w:br w:type="page"/>
      </w:r>
      <w:r w:rsidR="003515FE" w:rsidRPr="00F928D2">
        <w:rPr>
          <w:rFonts w:cs="Times New Roman"/>
          <w:b/>
          <w:bCs/>
        </w:rPr>
        <w:lastRenderedPageBreak/>
        <w:t>Phụ lục I</w:t>
      </w:r>
      <w:r>
        <w:rPr>
          <w:rFonts w:cs="Times New Roman"/>
          <w:b/>
          <w:bCs/>
        </w:rPr>
        <w:t>V</w:t>
      </w:r>
    </w:p>
    <w:p w14:paraId="09C1519C" w14:textId="708ED36F" w:rsidR="003515FE" w:rsidRPr="00D72C05" w:rsidRDefault="00A82D7A" w:rsidP="009548A4">
      <w:pPr>
        <w:jc w:val="center"/>
        <w:rPr>
          <w:rFonts w:cs="Times New Roman"/>
          <w:b/>
          <w:bCs/>
          <w:sz w:val="24"/>
          <w:szCs w:val="20"/>
        </w:rPr>
      </w:pPr>
      <w:r w:rsidRPr="00D72C05">
        <w:rPr>
          <w:rFonts w:cs="Times New Roman"/>
          <w:b/>
          <w:bCs/>
          <w:sz w:val="24"/>
          <w:szCs w:val="20"/>
        </w:rPr>
        <w:t>DANH MỤC CÁC NHIỆM VỤ</w:t>
      </w:r>
      <w:r w:rsidR="00B43286">
        <w:rPr>
          <w:rFonts w:cs="Times New Roman"/>
          <w:b/>
          <w:bCs/>
          <w:sz w:val="24"/>
          <w:szCs w:val="20"/>
        </w:rPr>
        <w:t xml:space="preserve"> TH</w:t>
      </w:r>
      <w:r w:rsidR="00D72C05">
        <w:rPr>
          <w:rFonts w:cs="Times New Roman"/>
          <w:b/>
          <w:bCs/>
          <w:sz w:val="24"/>
          <w:szCs w:val="20"/>
        </w:rPr>
        <w:t>ỰC HIỆN TỪ</w:t>
      </w:r>
      <w:r w:rsidR="005D445C" w:rsidRPr="00D72C05">
        <w:rPr>
          <w:rFonts w:cs="Times New Roman"/>
          <w:b/>
          <w:bCs/>
          <w:sz w:val="24"/>
          <w:szCs w:val="20"/>
        </w:rPr>
        <w:t xml:space="preserve"> 202</w:t>
      </w:r>
      <w:r w:rsidR="00D72C05">
        <w:rPr>
          <w:rFonts w:cs="Times New Roman"/>
          <w:b/>
          <w:bCs/>
          <w:sz w:val="24"/>
          <w:szCs w:val="20"/>
        </w:rPr>
        <w:t>5 TÍNH ĐẾN 12/2024</w:t>
      </w:r>
    </w:p>
    <w:tbl>
      <w:tblPr>
        <w:tblStyle w:val="TableGrid"/>
        <w:tblW w:w="0" w:type="auto"/>
        <w:tblLook w:val="04A0" w:firstRow="1" w:lastRow="0" w:firstColumn="1" w:lastColumn="0" w:noHBand="0" w:noVBand="1"/>
      </w:tblPr>
      <w:tblGrid>
        <w:gridCol w:w="573"/>
        <w:gridCol w:w="1669"/>
        <w:gridCol w:w="1231"/>
        <w:gridCol w:w="1149"/>
        <w:gridCol w:w="1109"/>
        <w:gridCol w:w="1198"/>
        <w:gridCol w:w="1063"/>
        <w:gridCol w:w="1070"/>
      </w:tblGrid>
      <w:tr w:rsidR="00D72C05" w:rsidRPr="00D72C05" w14:paraId="135A9DF9" w14:textId="77777777" w:rsidTr="00C9136C">
        <w:tc>
          <w:tcPr>
            <w:tcW w:w="573" w:type="dxa"/>
            <w:vMerge w:val="restart"/>
            <w:shd w:val="clear" w:color="auto" w:fill="C5E0B3" w:themeFill="accent6" w:themeFillTint="66"/>
          </w:tcPr>
          <w:p w14:paraId="35DC88BA" w14:textId="6C29CCDE" w:rsidR="00D72C05" w:rsidRPr="00D72C05" w:rsidRDefault="00D72C05" w:rsidP="003515FE">
            <w:pPr>
              <w:jc w:val="center"/>
              <w:rPr>
                <w:rFonts w:cs="Times New Roman"/>
                <w:b/>
                <w:bCs/>
                <w:sz w:val="22"/>
              </w:rPr>
            </w:pPr>
            <w:r w:rsidRPr="00D72C05">
              <w:rPr>
                <w:rFonts w:cs="Times New Roman"/>
                <w:b/>
                <w:bCs/>
                <w:sz w:val="22"/>
              </w:rPr>
              <w:t>TT</w:t>
            </w:r>
          </w:p>
        </w:tc>
        <w:tc>
          <w:tcPr>
            <w:tcW w:w="1669" w:type="dxa"/>
            <w:vMerge w:val="restart"/>
            <w:shd w:val="clear" w:color="auto" w:fill="C5E0B3" w:themeFill="accent6" w:themeFillTint="66"/>
          </w:tcPr>
          <w:p w14:paraId="6876229B" w14:textId="4B6E1A0E" w:rsidR="00D72C05" w:rsidRPr="00D72C05" w:rsidRDefault="00D72C05" w:rsidP="009548A4">
            <w:pPr>
              <w:jc w:val="center"/>
              <w:rPr>
                <w:rFonts w:cs="Times New Roman"/>
                <w:b/>
                <w:bCs/>
                <w:sz w:val="22"/>
              </w:rPr>
            </w:pPr>
            <w:r w:rsidRPr="00D72C05">
              <w:rPr>
                <w:rFonts w:cs="Times New Roman"/>
                <w:b/>
                <w:bCs/>
                <w:sz w:val="22"/>
              </w:rPr>
              <w:t>Tên nhiệm vụ</w:t>
            </w:r>
          </w:p>
        </w:tc>
        <w:tc>
          <w:tcPr>
            <w:tcW w:w="1231" w:type="dxa"/>
            <w:vMerge w:val="restart"/>
            <w:shd w:val="clear" w:color="auto" w:fill="C5E0B3" w:themeFill="accent6" w:themeFillTint="66"/>
          </w:tcPr>
          <w:p w14:paraId="4FE800F5" w14:textId="0A0ECEA7" w:rsidR="00D72C05" w:rsidRPr="00D72C05" w:rsidRDefault="00D72C05" w:rsidP="009548A4">
            <w:pPr>
              <w:jc w:val="center"/>
              <w:rPr>
                <w:rFonts w:cs="Times New Roman"/>
                <w:b/>
                <w:bCs/>
                <w:sz w:val="22"/>
              </w:rPr>
            </w:pPr>
            <w:r w:rsidRPr="00D72C05">
              <w:rPr>
                <w:rFonts w:cs="Times New Roman"/>
                <w:b/>
                <w:bCs/>
                <w:sz w:val="22"/>
              </w:rPr>
              <w:t>Nguồn/cấp</w:t>
            </w:r>
          </w:p>
        </w:tc>
        <w:tc>
          <w:tcPr>
            <w:tcW w:w="1149" w:type="dxa"/>
            <w:vMerge w:val="restart"/>
            <w:shd w:val="clear" w:color="auto" w:fill="C5E0B3" w:themeFill="accent6" w:themeFillTint="66"/>
          </w:tcPr>
          <w:p w14:paraId="171A88C0" w14:textId="6733F918" w:rsidR="00D72C05" w:rsidRPr="00D72C05" w:rsidRDefault="00D72C05" w:rsidP="009548A4">
            <w:pPr>
              <w:jc w:val="center"/>
              <w:rPr>
                <w:rFonts w:cs="Times New Roman"/>
                <w:b/>
                <w:bCs/>
                <w:sz w:val="22"/>
              </w:rPr>
            </w:pPr>
            <w:r w:rsidRPr="00D72C05">
              <w:rPr>
                <w:rFonts w:cs="Times New Roman"/>
                <w:b/>
                <w:bCs/>
                <w:sz w:val="22"/>
              </w:rPr>
              <w:t>Chủ nhiệm nhiệm vụ</w:t>
            </w:r>
          </w:p>
        </w:tc>
        <w:tc>
          <w:tcPr>
            <w:tcW w:w="1109" w:type="dxa"/>
            <w:vMerge w:val="restart"/>
            <w:shd w:val="clear" w:color="auto" w:fill="C5E0B3" w:themeFill="accent6" w:themeFillTint="66"/>
          </w:tcPr>
          <w:p w14:paraId="6FFCEB90" w14:textId="7564A648" w:rsidR="00D72C05" w:rsidRPr="00D72C05" w:rsidRDefault="00D72C05" w:rsidP="009548A4">
            <w:pPr>
              <w:jc w:val="center"/>
              <w:rPr>
                <w:rFonts w:cs="Times New Roman"/>
                <w:b/>
                <w:bCs/>
                <w:sz w:val="22"/>
              </w:rPr>
            </w:pPr>
            <w:r w:rsidRPr="00D72C05">
              <w:rPr>
                <w:rFonts w:cs="Times New Roman"/>
                <w:b/>
                <w:bCs/>
                <w:sz w:val="22"/>
              </w:rPr>
              <w:t>Đơn vị</w:t>
            </w:r>
          </w:p>
        </w:tc>
        <w:tc>
          <w:tcPr>
            <w:tcW w:w="1198" w:type="dxa"/>
            <w:vMerge w:val="restart"/>
            <w:shd w:val="clear" w:color="auto" w:fill="C5E0B3" w:themeFill="accent6" w:themeFillTint="66"/>
          </w:tcPr>
          <w:p w14:paraId="54E5EDE5" w14:textId="71F4671E" w:rsidR="00D72C05" w:rsidRPr="00D72C05" w:rsidRDefault="00D72C05" w:rsidP="009548A4">
            <w:pPr>
              <w:jc w:val="center"/>
              <w:rPr>
                <w:rFonts w:cs="Times New Roman"/>
                <w:b/>
                <w:bCs/>
                <w:sz w:val="22"/>
              </w:rPr>
            </w:pPr>
            <w:r w:rsidRPr="00D72C05">
              <w:rPr>
                <w:rFonts w:cs="Times New Roman"/>
                <w:b/>
                <w:bCs/>
                <w:sz w:val="22"/>
              </w:rPr>
              <w:t>Thời gian thực hiện</w:t>
            </w:r>
          </w:p>
        </w:tc>
        <w:tc>
          <w:tcPr>
            <w:tcW w:w="2133" w:type="dxa"/>
            <w:gridSpan w:val="2"/>
            <w:shd w:val="clear" w:color="auto" w:fill="C5E0B3" w:themeFill="accent6" w:themeFillTint="66"/>
          </w:tcPr>
          <w:p w14:paraId="38042DB7" w14:textId="46E0BE7F" w:rsidR="00D72C05" w:rsidRPr="00D72C05" w:rsidRDefault="00D72C05" w:rsidP="009548A4">
            <w:pPr>
              <w:jc w:val="center"/>
              <w:rPr>
                <w:rFonts w:cs="Times New Roman"/>
                <w:b/>
                <w:bCs/>
                <w:sz w:val="22"/>
              </w:rPr>
            </w:pPr>
            <w:r w:rsidRPr="00D72C05">
              <w:rPr>
                <w:rFonts w:cs="Times New Roman"/>
                <w:b/>
                <w:bCs/>
                <w:sz w:val="22"/>
              </w:rPr>
              <w:t>Tổng kinh phí (tr.đồng)</w:t>
            </w:r>
          </w:p>
        </w:tc>
      </w:tr>
      <w:tr w:rsidR="00D72C05" w:rsidRPr="00D72C05" w14:paraId="2EBC4ED6" w14:textId="77777777" w:rsidTr="00C9136C">
        <w:tc>
          <w:tcPr>
            <w:tcW w:w="573" w:type="dxa"/>
            <w:vMerge/>
            <w:shd w:val="clear" w:color="auto" w:fill="C5E0B3" w:themeFill="accent6" w:themeFillTint="66"/>
          </w:tcPr>
          <w:p w14:paraId="166B20CB" w14:textId="77777777" w:rsidR="00D72C05" w:rsidRPr="00D72C05" w:rsidRDefault="00D72C05" w:rsidP="003515FE">
            <w:pPr>
              <w:jc w:val="center"/>
              <w:rPr>
                <w:rFonts w:cs="Times New Roman"/>
                <w:b/>
                <w:bCs/>
                <w:sz w:val="22"/>
              </w:rPr>
            </w:pPr>
          </w:p>
        </w:tc>
        <w:tc>
          <w:tcPr>
            <w:tcW w:w="1669" w:type="dxa"/>
            <w:vMerge/>
            <w:shd w:val="clear" w:color="auto" w:fill="C5E0B3" w:themeFill="accent6" w:themeFillTint="66"/>
          </w:tcPr>
          <w:p w14:paraId="26D5BC3A" w14:textId="77777777" w:rsidR="00D72C05" w:rsidRPr="00D72C05" w:rsidRDefault="00D72C05" w:rsidP="009548A4">
            <w:pPr>
              <w:jc w:val="center"/>
              <w:rPr>
                <w:rFonts w:cs="Times New Roman"/>
                <w:b/>
                <w:bCs/>
                <w:sz w:val="22"/>
              </w:rPr>
            </w:pPr>
          </w:p>
        </w:tc>
        <w:tc>
          <w:tcPr>
            <w:tcW w:w="1231" w:type="dxa"/>
            <w:vMerge/>
            <w:shd w:val="clear" w:color="auto" w:fill="C5E0B3" w:themeFill="accent6" w:themeFillTint="66"/>
          </w:tcPr>
          <w:p w14:paraId="5ECD2816" w14:textId="77777777" w:rsidR="00D72C05" w:rsidRPr="00D72C05" w:rsidRDefault="00D72C05" w:rsidP="009548A4">
            <w:pPr>
              <w:jc w:val="center"/>
              <w:rPr>
                <w:rFonts w:cs="Times New Roman"/>
                <w:b/>
                <w:bCs/>
                <w:sz w:val="22"/>
              </w:rPr>
            </w:pPr>
          </w:p>
        </w:tc>
        <w:tc>
          <w:tcPr>
            <w:tcW w:w="1149" w:type="dxa"/>
            <w:vMerge/>
            <w:shd w:val="clear" w:color="auto" w:fill="C5E0B3" w:themeFill="accent6" w:themeFillTint="66"/>
          </w:tcPr>
          <w:p w14:paraId="70A2C48D" w14:textId="12799EC8" w:rsidR="00D72C05" w:rsidRPr="00D72C05" w:rsidRDefault="00D72C05" w:rsidP="009548A4">
            <w:pPr>
              <w:jc w:val="center"/>
              <w:rPr>
                <w:rFonts w:cs="Times New Roman"/>
                <w:b/>
                <w:bCs/>
                <w:sz w:val="22"/>
              </w:rPr>
            </w:pPr>
          </w:p>
        </w:tc>
        <w:tc>
          <w:tcPr>
            <w:tcW w:w="1109" w:type="dxa"/>
            <w:vMerge/>
            <w:shd w:val="clear" w:color="auto" w:fill="C5E0B3" w:themeFill="accent6" w:themeFillTint="66"/>
          </w:tcPr>
          <w:p w14:paraId="2F5B3A01" w14:textId="77777777" w:rsidR="00D72C05" w:rsidRPr="00D72C05" w:rsidRDefault="00D72C05" w:rsidP="009548A4">
            <w:pPr>
              <w:jc w:val="center"/>
              <w:rPr>
                <w:rFonts w:cs="Times New Roman"/>
                <w:b/>
                <w:bCs/>
                <w:sz w:val="22"/>
              </w:rPr>
            </w:pPr>
          </w:p>
        </w:tc>
        <w:tc>
          <w:tcPr>
            <w:tcW w:w="1198" w:type="dxa"/>
            <w:vMerge/>
            <w:shd w:val="clear" w:color="auto" w:fill="C5E0B3" w:themeFill="accent6" w:themeFillTint="66"/>
          </w:tcPr>
          <w:p w14:paraId="59CCF7AD" w14:textId="77777777" w:rsidR="00D72C05" w:rsidRPr="00D72C05" w:rsidRDefault="00D72C05" w:rsidP="009548A4">
            <w:pPr>
              <w:jc w:val="center"/>
              <w:rPr>
                <w:rFonts w:cs="Times New Roman"/>
                <w:b/>
                <w:bCs/>
                <w:sz w:val="22"/>
              </w:rPr>
            </w:pPr>
          </w:p>
        </w:tc>
        <w:tc>
          <w:tcPr>
            <w:tcW w:w="1063" w:type="dxa"/>
            <w:shd w:val="clear" w:color="auto" w:fill="C5E0B3" w:themeFill="accent6" w:themeFillTint="66"/>
          </w:tcPr>
          <w:p w14:paraId="27469458" w14:textId="5258BFAA" w:rsidR="00D72C05" w:rsidRPr="00D72C05" w:rsidRDefault="00D72C05" w:rsidP="003A1E60">
            <w:pPr>
              <w:jc w:val="center"/>
              <w:rPr>
                <w:rFonts w:cs="Times New Roman"/>
                <w:b/>
                <w:bCs/>
                <w:sz w:val="22"/>
              </w:rPr>
            </w:pPr>
            <w:r w:rsidRPr="00D72C05">
              <w:rPr>
                <w:rFonts w:cs="Times New Roman"/>
                <w:b/>
                <w:bCs/>
                <w:sz w:val="22"/>
              </w:rPr>
              <w:t xml:space="preserve">Kinh phí </w:t>
            </w:r>
            <w:r w:rsidR="003A1E60">
              <w:rPr>
                <w:rFonts w:cs="Times New Roman"/>
                <w:b/>
                <w:bCs/>
                <w:sz w:val="22"/>
              </w:rPr>
              <w:t>tài trợ</w:t>
            </w:r>
          </w:p>
        </w:tc>
        <w:tc>
          <w:tcPr>
            <w:tcW w:w="1070" w:type="dxa"/>
            <w:shd w:val="clear" w:color="auto" w:fill="C5E0B3" w:themeFill="accent6" w:themeFillTint="66"/>
          </w:tcPr>
          <w:p w14:paraId="59B5CE68" w14:textId="31BDC85B" w:rsidR="00D72C05" w:rsidRPr="00D72C05" w:rsidRDefault="00D72C05" w:rsidP="003A1E60">
            <w:pPr>
              <w:jc w:val="center"/>
              <w:rPr>
                <w:rFonts w:cs="Times New Roman"/>
                <w:b/>
                <w:bCs/>
                <w:sz w:val="22"/>
              </w:rPr>
            </w:pPr>
            <w:r w:rsidRPr="00D72C05">
              <w:rPr>
                <w:rFonts w:cs="Times New Roman"/>
                <w:b/>
                <w:bCs/>
                <w:sz w:val="22"/>
              </w:rPr>
              <w:t xml:space="preserve">Kinh phí </w:t>
            </w:r>
            <w:r w:rsidR="003A1E60">
              <w:rPr>
                <w:rFonts w:cs="Times New Roman"/>
                <w:b/>
                <w:bCs/>
                <w:sz w:val="22"/>
              </w:rPr>
              <w:t>đối ứng</w:t>
            </w:r>
          </w:p>
        </w:tc>
      </w:tr>
      <w:tr w:rsidR="00D72C05" w:rsidRPr="00D72C05" w14:paraId="46AB557A" w14:textId="77777777" w:rsidTr="00D72C05">
        <w:tc>
          <w:tcPr>
            <w:tcW w:w="573" w:type="dxa"/>
          </w:tcPr>
          <w:p w14:paraId="3D780E96" w14:textId="2AD06DFD" w:rsidR="00D72C05" w:rsidRPr="00D72C05" w:rsidRDefault="00D72C05" w:rsidP="003515FE">
            <w:pPr>
              <w:jc w:val="center"/>
              <w:rPr>
                <w:rFonts w:cs="Times New Roman"/>
                <w:sz w:val="22"/>
              </w:rPr>
            </w:pPr>
            <w:r w:rsidRPr="00D72C05">
              <w:rPr>
                <w:rFonts w:cs="Times New Roman"/>
                <w:sz w:val="22"/>
              </w:rPr>
              <w:t>1</w:t>
            </w:r>
          </w:p>
        </w:tc>
        <w:tc>
          <w:tcPr>
            <w:tcW w:w="1669" w:type="dxa"/>
          </w:tcPr>
          <w:p w14:paraId="41D45859" w14:textId="4599F74A" w:rsidR="00D72C05" w:rsidRPr="00D72C05" w:rsidRDefault="00D72C05" w:rsidP="003515FE">
            <w:pPr>
              <w:rPr>
                <w:rFonts w:cs="Times New Roman"/>
                <w:sz w:val="22"/>
              </w:rPr>
            </w:pPr>
            <w:r w:rsidRPr="00D72C05">
              <w:rPr>
                <w:rFonts w:cs="Times New Roman"/>
                <w:sz w:val="22"/>
              </w:rPr>
              <w:t>Đào tạo, nâng cao năng lực cho các doanh nghiệp sản xuất dăm, viên nén gỗ thực hiện chuỗi hành trình sản phẩm CoC/DDS theo tiêu chuẩn PEFC</w:t>
            </w:r>
          </w:p>
        </w:tc>
        <w:tc>
          <w:tcPr>
            <w:tcW w:w="1231" w:type="dxa"/>
          </w:tcPr>
          <w:p w14:paraId="13301589" w14:textId="697BA5D8" w:rsidR="00D72C05" w:rsidRPr="00D72C05" w:rsidRDefault="00D72C05" w:rsidP="003515FE">
            <w:pPr>
              <w:rPr>
                <w:rFonts w:cs="Times New Roman"/>
                <w:sz w:val="22"/>
              </w:rPr>
            </w:pPr>
            <w:r w:rsidRPr="00D72C05">
              <w:rPr>
                <w:rFonts w:cs="Times New Roman"/>
                <w:sz w:val="22"/>
              </w:rPr>
              <w:t xml:space="preserve">Ngân sách/Bộ </w:t>
            </w:r>
          </w:p>
        </w:tc>
        <w:tc>
          <w:tcPr>
            <w:tcW w:w="1149" w:type="dxa"/>
          </w:tcPr>
          <w:p w14:paraId="0A4E2F98" w14:textId="7F87AE21" w:rsidR="00D72C05" w:rsidRPr="00D72C05" w:rsidRDefault="00D72C05" w:rsidP="003515FE">
            <w:pPr>
              <w:rPr>
                <w:rFonts w:cs="Times New Roman"/>
                <w:sz w:val="22"/>
              </w:rPr>
            </w:pPr>
            <w:r w:rsidRPr="00D72C05">
              <w:rPr>
                <w:rFonts w:cs="Times New Roman"/>
                <w:sz w:val="22"/>
              </w:rPr>
              <w:t>TS. Vũ Tấn Phương</w:t>
            </w:r>
          </w:p>
        </w:tc>
        <w:tc>
          <w:tcPr>
            <w:tcW w:w="1109" w:type="dxa"/>
          </w:tcPr>
          <w:p w14:paraId="748484DA" w14:textId="5022D25F" w:rsidR="00D72C05" w:rsidRPr="00D72C05" w:rsidRDefault="00D72C05" w:rsidP="003515FE">
            <w:pPr>
              <w:rPr>
                <w:rFonts w:cs="Times New Roman"/>
                <w:sz w:val="22"/>
              </w:rPr>
            </w:pPr>
            <w:r w:rsidRPr="00D72C05">
              <w:rPr>
                <w:rFonts w:cs="Times New Roman"/>
                <w:sz w:val="22"/>
              </w:rPr>
              <w:t>Văn phòng Chứng chỉ quản lý rừng bền vững</w:t>
            </w:r>
          </w:p>
        </w:tc>
        <w:tc>
          <w:tcPr>
            <w:tcW w:w="1198" w:type="dxa"/>
          </w:tcPr>
          <w:p w14:paraId="1AE98699" w14:textId="1FBFCE34" w:rsidR="00D72C05" w:rsidRPr="00D72C05" w:rsidRDefault="00D72C05" w:rsidP="003515FE">
            <w:pPr>
              <w:rPr>
                <w:rFonts w:cs="Times New Roman"/>
                <w:sz w:val="22"/>
              </w:rPr>
            </w:pPr>
            <w:r w:rsidRPr="00D72C05">
              <w:rPr>
                <w:rFonts w:cs="Times New Roman"/>
                <w:sz w:val="22"/>
              </w:rPr>
              <w:t>01/2025-12/2026</w:t>
            </w:r>
          </w:p>
        </w:tc>
        <w:tc>
          <w:tcPr>
            <w:tcW w:w="1063" w:type="dxa"/>
          </w:tcPr>
          <w:p w14:paraId="0BDD6889" w14:textId="12AEC030" w:rsidR="00D72C05" w:rsidRPr="00D72C05" w:rsidRDefault="00D72C05" w:rsidP="003515FE">
            <w:pPr>
              <w:jc w:val="right"/>
              <w:rPr>
                <w:rFonts w:cs="Times New Roman"/>
                <w:sz w:val="22"/>
              </w:rPr>
            </w:pPr>
            <w:r w:rsidRPr="00D72C05">
              <w:rPr>
                <w:rFonts w:cs="Times New Roman"/>
                <w:sz w:val="22"/>
              </w:rPr>
              <w:t>2.000</w:t>
            </w:r>
          </w:p>
        </w:tc>
        <w:tc>
          <w:tcPr>
            <w:tcW w:w="1070" w:type="dxa"/>
          </w:tcPr>
          <w:p w14:paraId="48001826" w14:textId="75B8379C" w:rsidR="00D72C05" w:rsidRPr="00D72C05" w:rsidRDefault="00D72C05" w:rsidP="003515FE">
            <w:pPr>
              <w:jc w:val="right"/>
              <w:rPr>
                <w:rFonts w:cs="Times New Roman"/>
                <w:sz w:val="22"/>
              </w:rPr>
            </w:pPr>
            <w:r w:rsidRPr="00D72C05">
              <w:rPr>
                <w:rFonts w:cs="Times New Roman"/>
                <w:sz w:val="22"/>
              </w:rPr>
              <w:t>300</w:t>
            </w:r>
          </w:p>
        </w:tc>
      </w:tr>
      <w:tr w:rsidR="00D72C05" w:rsidRPr="00D72C05" w14:paraId="1995AF60" w14:textId="77777777" w:rsidTr="00D72C05">
        <w:tc>
          <w:tcPr>
            <w:tcW w:w="573" w:type="dxa"/>
          </w:tcPr>
          <w:p w14:paraId="77EA2D62" w14:textId="342CA7D1" w:rsidR="00D72C05" w:rsidRPr="003A1E60" w:rsidRDefault="00D72C05" w:rsidP="005D445C">
            <w:pPr>
              <w:jc w:val="center"/>
              <w:rPr>
                <w:rFonts w:cs="Times New Roman"/>
                <w:bCs/>
                <w:sz w:val="22"/>
              </w:rPr>
            </w:pPr>
            <w:r w:rsidRPr="003A1E60">
              <w:rPr>
                <w:rFonts w:cs="Times New Roman"/>
                <w:bCs/>
                <w:sz w:val="22"/>
              </w:rPr>
              <w:t>2</w:t>
            </w:r>
          </w:p>
        </w:tc>
        <w:tc>
          <w:tcPr>
            <w:tcW w:w="1669" w:type="dxa"/>
          </w:tcPr>
          <w:p w14:paraId="6DDC0175" w14:textId="7C659BE9" w:rsidR="00D72C05" w:rsidRPr="00D72C05" w:rsidRDefault="00D72C05" w:rsidP="005D445C">
            <w:pPr>
              <w:rPr>
                <w:rFonts w:cs="Times New Roman"/>
                <w:b/>
                <w:bCs/>
                <w:sz w:val="22"/>
              </w:rPr>
            </w:pPr>
            <w:r w:rsidRPr="00D72C05">
              <w:rPr>
                <w:rFonts w:cs="Times New Roman"/>
                <w:sz w:val="22"/>
              </w:rPr>
              <w:t>Tín chỉ các-bon - Yêu cầu chung</w:t>
            </w:r>
          </w:p>
        </w:tc>
        <w:tc>
          <w:tcPr>
            <w:tcW w:w="1231" w:type="dxa"/>
          </w:tcPr>
          <w:p w14:paraId="7597FB39" w14:textId="0E8A9F0B" w:rsidR="00D72C05" w:rsidRPr="00D72C05" w:rsidRDefault="00D72C05" w:rsidP="005D445C">
            <w:pPr>
              <w:rPr>
                <w:rFonts w:cs="Times New Roman"/>
                <w:sz w:val="22"/>
              </w:rPr>
            </w:pPr>
            <w:r w:rsidRPr="00D72C05">
              <w:rPr>
                <w:rFonts w:cs="Times New Roman"/>
                <w:sz w:val="22"/>
              </w:rPr>
              <w:t>Ngân sách/Bộ</w:t>
            </w:r>
          </w:p>
        </w:tc>
        <w:tc>
          <w:tcPr>
            <w:tcW w:w="1149" w:type="dxa"/>
          </w:tcPr>
          <w:p w14:paraId="2C30E542" w14:textId="693A1DD9" w:rsidR="00D72C05" w:rsidRPr="00D72C05" w:rsidRDefault="00D72C05" w:rsidP="005D445C">
            <w:pPr>
              <w:rPr>
                <w:rFonts w:cs="Times New Roman"/>
                <w:b/>
                <w:bCs/>
                <w:sz w:val="22"/>
              </w:rPr>
            </w:pPr>
            <w:r w:rsidRPr="00D72C05">
              <w:rPr>
                <w:rFonts w:cs="Times New Roman"/>
                <w:sz w:val="22"/>
              </w:rPr>
              <w:t>TS. Vũ Tấn Phương</w:t>
            </w:r>
          </w:p>
        </w:tc>
        <w:tc>
          <w:tcPr>
            <w:tcW w:w="1109" w:type="dxa"/>
          </w:tcPr>
          <w:p w14:paraId="6AD7E346" w14:textId="6E5E765E" w:rsidR="00D72C05" w:rsidRPr="00D72C05" w:rsidRDefault="00D72C05" w:rsidP="005D445C">
            <w:pPr>
              <w:rPr>
                <w:rFonts w:cs="Times New Roman"/>
                <w:b/>
                <w:bCs/>
                <w:sz w:val="22"/>
              </w:rPr>
            </w:pPr>
            <w:r w:rsidRPr="00D72C05">
              <w:rPr>
                <w:rFonts w:cs="Times New Roman"/>
                <w:sz w:val="22"/>
              </w:rPr>
              <w:t>Văn phòng Chứng chỉ quản lý rừng bền vững</w:t>
            </w:r>
          </w:p>
        </w:tc>
        <w:tc>
          <w:tcPr>
            <w:tcW w:w="1198" w:type="dxa"/>
          </w:tcPr>
          <w:p w14:paraId="7736ED83" w14:textId="38EFE331" w:rsidR="00D72C05" w:rsidRPr="00D72C05" w:rsidRDefault="00D72C05" w:rsidP="005D445C">
            <w:pPr>
              <w:rPr>
                <w:rFonts w:cs="Times New Roman"/>
                <w:b/>
                <w:bCs/>
                <w:sz w:val="22"/>
              </w:rPr>
            </w:pPr>
            <w:r w:rsidRPr="00D72C05">
              <w:rPr>
                <w:rFonts w:cs="Times New Roman"/>
                <w:sz w:val="22"/>
              </w:rPr>
              <w:t>2025-2026</w:t>
            </w:r>
          </w:p>
        </w:tc>
        <w:tc>
          <w:tcPr>
            <w:tcW w:w="1063" w:type="dxa"/>
          </w:tcPr>
          <w:p w14:paraId="1142A8D0" w14:textId="65EBB021" w:rsidR="00D72C05" w:rsidRPr="00D72C05" w:rsidRDefault="00D72C05" w:rsidP="005D445C">
            <w:pPr>
              <w:jc w:val="right"/>
              <w:rPr>
                <w:rFonts w:cs="Times New Roman"/>
                <w:b/>
                <w:bCs/>
                <w:sz w:val="22"/>
              </w:rPr>
            </w:pPr>
            <w:r w:rsidRPr="00D72C05">
              <w:rPr>
                <w:rFonts w:cs="Times New Roman"/>
                <w:sz w:val="22"/>
              </w:rPr>
              <w:t>250</w:t>
            </w:r>
          </w:p>
        </w:tc>
        <w:tc>
          <w:tcPr>
            <w:tcW w:w="1070" w:type="dxa"/>
          </w:tcPr>
          <w:p w14:paraId="4552EE88" w14:textId="1DD0E052" w:rsidR="00D72C05" w:rsidRPr="00D72C05" w:rsidRDefault="00D72C05" w:rsidP="005D445C">
            <w:pPr>
              <w:jc w:val="right"/>
              <w:rPr>
                <w:rFonts w:cs="Times New Roman"/>
                <w:b/>
                <w:bCs/>
                <w:sz w:val="22"/>
              </w:rPr>
            </w:pPr>
            <w:r w:rsidRPr="00D72C05">
              <w:rPr>
                <w:rFonts w:cs="Times New Roman"/>
                <w:sz w:val="22"/>
              </w:rPr>
              <w:t>0</w:t>
            </w:r>
          </w:p>
        </w:tc>
      </w:tr>
      <w:tr w:rsidR="003A1E60" w:rsidRPr="00D72C05" w14:paraId="1E3A6FB0" w14:textId="77777777" w:rsidTr="00D72C05">
        <w:tc>
          <w:tcPr>
            <w:tcW w:w="573" w:type="dxa"/>
          </w:tcPr>
          <w:p w14:paraId="557DFA85" w14:textId="7550C3D6" w:rsidR="003A1E60" w:rsidRPr="006C0455" w:rsidRDefault="003A1E60" w:rsidP="003A1E60">
            <w:pPr>
              <w:jc w:val="center"/>
              <w:rPr>
                <w:rFonts w:cs="Times New Roman"/>
                <w:bCs/>
                <w:sz w:val="22"/>
              </w:rPr>
            </w:pPr>
            <w:r w:rsidRPr="006C0455">
              <w:rPr>
                <w:rFonts w:cs="Times New Roman"/>
                <w:bCs/>
                <w:sz w:val="22"/>
              </w:rPr>
              <w:t>3</w:t>
            </w:r>
          </w:p>
        </w:tc>
        <w:tc>
          <w:tcPr>
            <w:tcW w:w="1669" w:type="dxa"/>
          </w:tcPr>
          <w:p w14:paraId="5D00A219" w14:textId="1BFA4E50" w:rsidR="003A1E60" w:rsidRPr="006C0455" w:rsidRDefault="003A1E60" w:rsidP="003A1E60">
            <w:pPr>
              <w:rPr>
                <w:rFonts w:cs="Times New Roman"/>
                <w:sz w:val="22"/>
              </w:rPr>
            </w:pPr>
            <w:r w:rsidRPr="006C0455">
              <w:rPr>
                <w:sz w:val="22"/>
              </w:rPr>
              <w:t>Hỗ trợ DNVVN xuất khẩu thông qua tiêu chuẩn chứng nhận ‘sản xuất hàng hóa không gây mất rừng’</w:t>
            </w:r>
          </w:p>
        </w:tc>
        <w:tc>
          <w:tcPr>
            <w:tcW w:w="1231" w:type="dxa"/>
          </w:tcPr>
          <w:p w14:paraId="7C57747E" w14:textId="6A73EBCA" w:rsidR="003A1E60" w:rsidRPr="006C0455" w:rsidRDefault="003A1E60" w:rsidP="003A1E60">
            <w:pPr>
              <w:rPr>
                <w:rFonts w:cs="Times New Roman"/>
                <w:sz w:val="22"/>
              </w:rPr>
            </w:pPr>
            <w:r w:rsidRPr="006C0455">
              <w:rPr>
                <w:rFonts w:cs="Times New Roman"/>
                <w:sz w:val="22"/>
              </w:rPr>
              <w:t>HTQT/ITC</w:t>
            </w:r>
          </w:p>
        </w:tc>
        <w:tc>
          <w:tcPr>
            <w:tcW w:w="1149" w:type="dxa"/>
          </w:tcPr>
          <w:p w14:paraId="421CF6B1" w14:textId="7D03A598" w:rsidR="003A1E60" w:rsidRPr="006C0455" w:rsidRDefault="003A1E60" w:rsidP="003A1E60">
            <w:pPr>
              <w:rPr>
                <w:rFonts w:cs="Times New Roman"/>
                <w:sz w:val="22"/>
              </w:rPr>
            </w:pPr>
            <w:r w:rsidRPr="006C0455">
              <w:rPr>
                <w:rFonts w:cs="Times New Roman"/>
                <w:sz w:val="22"/>
              </w:rPr>
              <w:t>TS. Vũ Tấn Phương</w:t>
            </w:r>
          </w:p>
        </w:tc>
        <w:tc>
          <w:tcPr>
            <w:tcW w:w="1109" w:type="dxa"/>
          </w:tcPr>
          <w:p w14:paraId="6C30B3F2" w14:textId="0FF4B38E" w:rsidR="003A1E60" w:rsidRPr="006C0455" w:rsidRDefault="003A1E60" w:rsidP="003A1E60">
            <w:pPr>
              <w:rPr>
                <w:rFonts w:cs="Times New Roman"/>
                <w:sz w:val="22"/>
              </w:rPr>
            </w:pPr>
            <w:r w:rsidRPr="006C0455">
              <w:rPr>
                <w:rFonts w:cs="Times New Roman"/>
                <w:sz w:val="22"/>
              </w:rPr>
              <w:t>Văn phòng Chứng chỉ quản lý rừng bền vững</w:t>
            </w:r>
          </w:p>
        </w:tc>
        <w:tc>
          <w:tcPr>
            <w:tcW w:w="1198" w:type="dxa"/>
          </w:tcPr>
          <w:p w14:paraId="23744E57" w14:textId="39990177" w:rsidR="003A1E60" w:rsidRPr="006C0455" w:rsidRDefault="003A1E60" w:rsidP="003A1E60">
            <w:pPr>
              <w:rPr>
                <w:rFonts w:cs="Times New Roman"/>
                <w:sz w:val="22"/>
              </w:rPr>
            </w:pPr>
            <w:r w:rsidRPr="006C0455">
              <w:rPr>
                <w:rFonts w:cs="Times New Roman"/>
                <w:sz w:val="22"/>
              </w:rPr>
              <w:t>2025</w:t>
            </w:r>
          </w:p>
        </w:tc>
        <w:tc>
          <w:tcPr>
            <w:tcW w:w="1063" w:type="dxa"/>
          </w:tcPr>
          <w:p w14:paraId="3FEE2A29" w14:textId="411E8D48" w:rsidR="003A1E60" w:rsidRPr="006C0455" w:rsidRDefault="003A1E60" w:rsidP="003A1E60">
            <w:pPr>
              <w:jc w:val="right"/>
              <w:rPr>
                <w:rFonts w:cs="Times New Roman"/>
                <w:sz w:val="22"/>
              </w:rPr>
            </w:pPr>
            <w:r w:rsidRPr="006C0455">
              <w:rPr>
                <w:rFonts w:cs="Times New Roman"/>
                <w:sz w:val="22"/>
              </w:rPr>
              <w:t>3.720</w:t>
            </w:r>
          </w:p>
        </w:tc>
        <w:tc>
          <w:tcPr>
            <w:tcW w:w="1070" w:type="dxa"/>
          </w:tcPr>
          <w:p w14:paraId="2ED43678" w14:textId="48F03BB5" w:rsidR="003A1E60" w:rsidRPr="006C0455" w:rsidRDefault="003A1E60" w:rsidP="003A1E60">
            <w:pPr>
              <w:jc w:val="right"/>
              <w:rPr>
                <w:rFonts w:cs="Times New Roman"/>
                <w:sz w:val="22"/>
              </w:rPr>
            </w:pPr>
            <w:r w:rsidRPr="006C0455">
              <w:rPr>
                <w:rFonts w:cs="Times New Roman"/>
                <w:sz w:val="22"/>
              </w:rPr>
              <w:t>930</w:t>
            </w:r>
          </w:p>
        </w:tc>
      </w:tr>
      <w:tr w:rsidR="003A1E60" w:rsidRPr="00D72C05" w14:paraId="4821FA43" w14:textId="77777777" w:rsidTr="00D72C05">
        <w:tc>
          <w:tcPr>
            <w:tcW w:w="573" w:type="dxa"/>
          </w:tcPr>
          <w:p w14:paraId="75162FEA" w14:textId="3675D9E3" w:rsidR="003A1E60" w:rsidRPr="006C0455" w:rsidRDefault="003A1E60" w:rsidP="003A1E60">
            <w:pPr>
              <w:jc w:val="center"/>
              <w:rPr>
                <w:rFonts w:cs="Times New Roman"/>
                <w:bCs/>
                <w:sz w:val="22"/>
              </w:rPr>
            </w:pPr>
            <w:r w:rsidRPr="006C0455">
              <w:rPr>
                <w:rFonts w:cs="Times New Roman"/>
                <w:bCs/>
                <w:sz w:val="22"/>
              </w:rPr>
              <w:t>4</w:t>
            </w:r>
          </w:p>
        </w:tc>
        <w:tc>
          <w:tcPr>
            <w:tcW w:w="1669" w:type="dxa"/>
          </w:tcPr>
          <w:p w14:paraId="6F391E5D" w14:textId="0AEE5C1F" w:rsidR="003A1E60" w:rsidRPr="006C0455" w:rsidRDefault="003A1E60" w:rsidP="003A1E60">
            <w:pPr>
              <w:rPr>
                <w:rFonts w:cs="Times New Roman"/>
                <w:sz w:val="22"/>
              </w:rPr>
            </w:pPr>
            <w:r w:rsidRPr="006C0455">
              <w:rPr>
                <w:sz w:val="22"/>
              </w:rPr>
              <w:t>Tập huấn về QLRBV&amp;CCR cho HTX năm 2025</w:t>
            </w:r>
          </w:p>
        </w:tc>
        <w:tc>
          <w:tcPr>
            <w:tcW w:w="1231" w:type="dxa"/>
          </w:tcPr>
          <w:p w14:paraId="7D4EC773" w14:textId="137D487C" w:rsidR="003A1E60" w:rsidRPr="006C0455" w:rsidRDefault="003A1E60" w:rsidP="003A1E60">
            <w:pPr>
              <w:rPr>
                <w:rFonts w:cs="Times New Roman"/>
                <w:sz w:val="22"/>
              </w:rPr>
            </w:pPr>
            <w:r w:rsidRPr="006C0455">
              <w:rPr>
                <w:rFonts w:cs="Times New Roman"/>
                <w:sz w:val="22"/>
              </w:rPr>
              <w:t>Ngân sách/Cục KTHT</w:t>
            </w:r>
          </w:p>
        </w:tc>
        <w:tc>
          <w:tcPr>
            <w:tcW w:w="1149" w:type="dxa"/>
          </w:tcPr>
          <w:p w14:paraId="524675BF" w14:textId="5E56C198" w:rsidR="003A1E60" w:rsidRPr="006C0455" w:rsidRDefault="003A1E60" w:rsidP="003A1E60">
            <w:pPr>
              <w:rPr>
                <w:rFonts w:cs="Times New Roman"/>
                <w:sz w:val="22"/>
              </w:rPr>
            </w:pPr>
            <w:r w:rsidRPr="006C0455">
              <w:rPr>
                <w:rFonts w:cs="Times New Roman"/>
                <w:sz w:val="22"/>
              </w:rPr>
              <w:t>TS. Nguyễn Hoàng Tiệp</w:t>
            </w:r>
          </w:p>
        </w:tc>
        <w:tc>
          <w:tcPr>
            <w:tcW w:w="1109" w:type="dxa"/>
          </w:tcPr>
          <w:p w14:paraId="741FFAAC" w14:textId="23A144C3" w:rsidR="003A1E60" w:rsidRPr="006C0455" w:rsidRDefault="003A1E60" w:rsidP="003A1E60">
            <w:pPr>
              <w:rPr>
                <w:rFonts w:cs="Times New Roman"/>
                <w:sz w:val="22"/>
              </w:rPr>
            </w:pPr>
            <w:r w:rsidRPr="006C0455">
              <w:rPr>
                <w:rFonts w:cs="Times New Roman"/>
                <w:sz w:val="22"/>
              </w:rPr>
              <w:t>Văn phòng Chứng chỉ quản lý rừng bền vững</w:t>
            </w:r>
          </w:p>
        </w:tc>
        <w:tc>
          <w:tcPr>
            <w:tcW w:w="1198" w:type="dxa"/>
          </w:tcPr>
          <w:p w14:paraId="09E093F8" w14:textId="3A0F8EE0" w:rsidR="003A1E60" w:rsidRPr="006C0455" w:rsidRDefault="003A1E60" w:rsidP="003A1E60">
            <w:pPr>
              <w:rPr>
                <w:rFonts w:cs="Times New Roman"/>
                <w:sz w:val="22"/>
              </w:rPr>
            </w:pPr>
            <w:r w:rsidRPr="006C0455">
              <w:rPr>
                <w:rFonts w:cs="Times New Roman"/>
                <w:sz w:val="22"/>
              </w:rPr>
              <w:t>2025</w:t>
            </w:r>
          </w:p>
        </w:tc>
        <w:tc>
          <w:tcPr>
            <w:tcW w:w="1063" w:type="dxa"/>
          </w:tcPr>
          <w:p w14:paraId="079951C3" w14:textId="2357BC0F" w:rsidR="003A1E60" w:rsidRPr="006C0455" w:rsidRDefault="003A1E60" w:rsidP="003A1E60">
            <w:pPr>
              <w:jc w:val="right"/>
              <w:rPr>
                <w:rFonts w:cs="Times New Roman"/>
                <w:sz w:val="22"/>
              </w:rPr>
            </w:pPr>
            <w:r w:rsidRPr="006C0455">
              <w:rPr>
                <w:rFonts w:cs="Times New Roman"/>
                <w:sz w:val="22"/>
              </w:rPr>
              <w:t>360</w:t>
            </w:r>
          </w:p>
        </w:tc>
        <w:tc>
          <w:tcPr>
            <w:tcW w:w="1070" w:type="dxa"/>
          </w:tcPr>
          <w:p w14:paraId="1FE24FF4" w14:textId="5258D82C" w:rsidR="003A1E60" w:rsidRPr="006C0455" w:rsidRDefault="003A1E60" w:rsidP="003A1E60">
            <w:pPr>
              <w:jc w:val="right"/>
              <w:rPr>
                <w:rFonts w:cs="Times New Roman"/>
                <w:sz w:val="22"/>
              </w:rPr>
            </w:pPr>
            <w:r w:rsidRPr="006C0455">
              <w:rPr>
                <w:rFonts w:cs="Times New Roman"/>
                <w:sz w:val="22"/>
              </w:rPr>
              <w:t>0</w:t>
            </w:r>
          </w:p>
        </w:tc>
      </w:tr>
    </w:tbl>
    <w:p w14:paraId="08277AEF" w14:textId="73AA7D96" w:rsidR="003515FE" w:rsidRDefault="003515FE" w:rsidP="009548A4">
      <w:pPr>
        <w:jc w:val="center"/>
        <w:rPr>
          <w:rFonts w:cs="Times New Roman"/>
          <w:b/>
          <w:bCs/>
        </w:rPr>
      </w:pPr>
    </w:p>
    <w:p w14:paraId="1960F7DE" w14:textId="79E25525" w:rsidR="00D72C05" w:rsidRPr="00F928D2" w:rsidRDefault="00D72C05" w:rsidP="00D72C05">
      <w:pPr>
        <w:pStyle w:val="ListParagraph"/>
        <w:tabs>
          <w:tab w:val="left" w:pos="567"/>
        </w:tabs>
        <w:spacing w:after="60"/>
        <w:ind w:left="567" w:firstLine="0"/>
        <w:rPr>
          <w:sz w:val="26"/>
          <w:szCs w:val="26"/>
        </w:rPr>
      </w:pPr>
    </w:p>
    <w:p w14:paraId="48A477D5" w14:textId="77777777" w:rsidR="00D72C05" w:rsidRPr="00F928D2" w:rsidRDefault="00D72C05" w:rsidP="009548A4">
      <w:pPr>
        <w:jc w:val="center"/>
        <w:rPr>
          <w:rFonts w:cs="Times New Roman"/>
          <w:b/>
          <w:bCs/>
        </w:rPr>
      </w:pPr>
    </w:p>
    <w:p w14:paraId="2A58603C" w14:textId="77777777" w:rsidR="00E30046" w:rsidRPr="006C0455" w:rsidRDefault="00E30046" w:rsidP="00B43286">
      <w:pPr>
        <w:spacing w:before="60" w:after="60" w:line="276" w:lineRule="auto"/>
        <w:rPr>
          <w:rFonts w:cs="Times New Roman"/>
          <w:bCs/>
          <w:szCs w:val="26"/>
        </w:rPr>
      </w:pPr>
    </w:p>
    <w:sectPr w:rsidR="00E30046" w:rsidRPr="006C0455" w:rsidSect="00B43286">
      <w:headerReference w:type="default" r:id="rId8"/>
      <w:footerReference w:type="default" r:id="rId9"/>
      <w:headerReference w:type="first" r:id="rId10"/>
      <w:footerReference w:type="first" r:id="rId11"/>
      <w:pgSz w:w="11907" w:h="16840" w:code="9"/>
      <w:pgMar w:top="1134" w:right="1134"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DC3C3" w14:textId="77777777" w:rsidR="00E033FD" w:rsidRDefault="00E033FD">
      <w:pPr>
        <w:spacing w:before="0" w:after="0" w:line="240" w:lineRule="auto"/>
      </w:pPr>
      <w:r>
        <w:separator/>
      </w:r>
    </w:p>
  </w:endnote>
  <w:endnote w:type="continuationSeparator" w:id="0">
    <w:p w14:paraId="6A97BA82" w14:textId="77777777" w:rsidR="00E033FD" w:rsidRDefault="00E033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36234"/>
      <w:docPartObj>
        <w:docPartGallery w:val="Page Numbers (Bottom of Page)"/>
        <w:docPartUnique/>
      </w:docPartObj>
    </w:sdtPr>
    <w:sdtEndPr>
      <w:rPr>
        <w:b/>
        <w:bCs/>
        <w:noProof/>
      </w:rPr>
    </w:sdtEndPr>
    <w:sdtContent>
      <w:p w14:paraId="7648BDCB" w14:textId="381E031D" w:rsidR="003A1E60" w:rsidRPr="00B43286" w:rsidRDefault="003A1E60">
        <w:pPr>
          <w:pStyle w:val="Footer"/>
          <w:jc w:val="center"/>
          <w:rPr>
            <w:b/>
            <w:bCs/>
          </w:rPr>
        </w:pPr>
        <w:r w:rsidRPr="00B43286">
          <w:rPr>
            <w:b/>
            <w:bCs/>
          </w:rPr>
          <w:fldChar w:fldCharType="begin"/>
        </w:r>
        <w:r w:rsidRPr="00B43286">
          <w:rPr>
            <w:b/>
            <w:bCs/>
          </w:rPr>
          <w:instrText xml:space="preserve"> PAGE   \* MERGEFORMAT </w:instrText>
        </w:r>
        <w:r w:rsidRPr="00B43286">
          <w:rPr>
            <w:b/>
            <w:bCs/>
          </w:rPr>
          <w:fldChar w:fldCharType="separate"/>
        </w:r>
        <w:r w:rsidR="000B56A7" w:rsidRPr="00B43286">
          <w:rPr>
            <w:b/>
            <w:bCs/>
            <w:noProof/>
          </w:rPr>
          <w:t>13</w:t>
        </w:r>
        <w:r w:rsidRPr="00B43286">
          <w:rPr>
            <w:b/>
            <w:bCs/>
            <w:noProof/>
          </w:rPr>
          <w:fldChar w:fldCharType="end"/>
        </w:r>
      </w:p>
    </w:sdtContent>
  </w:sdt>
  <w:p w14:paraId="000388E3" w14:textId="61C32B8E" w:rsidR="003A1E60" w:rsidRPr="004D5ED7" w:rsidRDefault="003A1E60">
    <w:pPr>
      <w:pStyle w:val="BodyText"/>
      <w:spacing w:line="14" w:lineRule="auto"/>
      <w:ind w:left="0" w:firstLine="0"/>
      <w:jc w:val="left"/>
      <w:rPr>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376659"/>
      <w:docPartObj>
        <w:docPartGallery w:val="Page Numbers (Bottom of Page)"/>
        <w:docPartUnique/>
      </w:docPartObj>
    </w:sdtPr>
    <w:sdtEndPr>
      <w:rPr>
        <w:rFonts w:asciiTheme="minorHAnsi" w:hAnsiTheme="minorHAnsi" w:cstheme="minorHAnsi"/>
        <w:b/>
        <w:bCs/>
        <w:noProof/>
        <w:sz w:val="24"/>
        <w:szCs w:val="24"/>
      </w:rPr>
    </w:sdtEndPr>
    <w:sdtContent>
      <w:p w14:paraId="206D5B11" w14:textId="792E19C1" w:rsidR="003A1E60" w:rsidRPr="00DE527F" w:rsidRDefault="003A1E60">
        <w:pPr>
          <w:pStyle w:val="Footer"/>
          <w:jc w:val="center"/>
          <w:rPr>
            <w:rFonts w:asciiTheme="minorHAnsi" w:hAnsiTheme="minorHAnsi" w:cstheme="minorHAnsi"/>
            <w:b/>
            <w:bCs/>
            <w:sz w:val="24"/>
            <w:szCs w:val="24"/>
          </w:rPr>
        </w:pPr>
        <w:r w:rsidRPr="00DE527F">
          <w:rPr>
            <w:rFonts w:asciiTheme="minorHAnsi" w:hAnsiTheme="minorHAnsi" w:cstheme="minorHAnsi"/>
            <w:b/>
            <w:bCs/>
            <w:sz w:val="24"/>
            <w:szCs w:val="24"/>
          </w:rPr>
          <w:fldChar w:fldCharType="begin"/>
        </w:r>
        <w:r w:rsidRPr="00DE527F">
          <w:rPr>
            <w:rFonts w:asciiTheme="minorHAnsi" w:hAnsiTheme="minorHAnsi" w:cstheme="minorHAnsi"/>
            <w:b/>
            <w:bCs/>
            <w:sz w:val="24"/>
            <w:szCs w:val="24"/>
          </w:rPr>
          <w:instrText xml:space="preserve"> PAGE   \* MERGEFORMAT </w:instrText>
        </w:r>
        <w:r w:rsidRPr="00DE527F">
          <w:rPr>
            <w:rFonts w:asciiTheme="minorHAnsi" w:hAnsiTheme="minorHAnsi" w:cstheme="minorHAnsi"/>
            <w:b/>
            <w:bCs/>
            <w:sz w:val="24"/>
            <w:szCs w:val="24"/>
          </w:rPr>
          <w:fldChar w:fldCharType="separate"/>
        </w:r>
        <w:r w:rsidR="000B56A7">
          <w:rPr>
            <w:rFonts w:asciiTheme="minorHAnsi" w:hAnsiTheme="minorHAnsi" w:cstheme="minorHAnsi"/>
            <w:b/>
            <w:bCs/>
            <w:noProof/>
            <w:sz w:val="24"/>
            <w:szCs w:val="24"/>
          </w:rPr>
          <w:t>1</w:t>
        </w:r>
        <w:r w:rsidRPr="00DE527F">
          <w:rPr>
            <w:rFonts w:asciiTheme="minorHAnsi" w:hAnsiTheme="minorHAnsi" w:cstheme="minorHAnsi"/>
            <w:b/>
            <w:bCs/>
            <w:noProof/>
            <w:sz w:val="24"/>
            <w:szCs w:val="24"/>
          </w:rPr>
          <w:fldChar w:fldCharType="end"/>
        </w:r>
      </w:p>
    </w:sdtContent>
  </w:sdt>
  <w:p w14:paraId="6D7E46C1" w14:textId="77777777" w:rsidR="003A1E60" w:rsidRDefault="003A1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8BB46" w14:textId="77777777" w:rsidR="00E033FD" w:rsidRDefault="00E033FD">
      <w:pPr>
        <w:spacing w:before="0" w:after="0" w:line="240" w:lineRule="auto"/>
      </w:pPr>
      <w:r>
        <w:separator/>
      </w:r>
    </w:p>
  </w:footnote>
  <w:footnote w:type="continuationSeparator" w:id="0">
    <w:p w14:paraId="40B11639" w14:textId="77777777" w:rsidR="00E033FD" w:rsidRDefault="00E033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B4397" w14:textId="73A3CAB0" w:rsidR="003A1E60" w:rsidRDefault="003A1E60" w:rsidP="005D445C">
    <w:pPr>
      <w:pStyle w:val="Header"/>
      <w:ind w:left="-1134" w:right="-68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3385" w14:textId="60D78D90" w:rsidR="003A1E60" w:rsidRDefault="003A1E60" w:rsidP="00F928D2">
    <w:pPr>
      <w:pStyle w:val="Header"/>
      <w:ind w:left="-993" w:right="-686"/>
    </w:pPr>
    <w:r w:rsidRPr="00974D4C">
      <w:rPr>
        <w:rFonts w:cs="Times New Roman"/>
        <w:noProof/>
      </w:rPr>
      <w:drawing>
        <wp:inline distT="0" distB="0" distL="0" distR="0" wp14:anchorId="485EB9BC" wp14:editId="4CCF17E7">
          <wp:extent cx="6625258" cy="899160"/>
          <wp:effectExtent l="0" t="0" r="4445" b="0"/>
          <wp:docPr id="2038018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4477" name=""/>
                  <pic:cNvPicPr/>
                </pic:nvPicPr>
                <pic:blipFill>
                  <a:blip r:embed="rId1"/>
                  <a:stretch>
                    <a:fillRect/>
                  </a:stretch>
                </pic:blipFill>
                <pic:spPr>
                  <a:xfrm>
                    <a:off x="0" y="0"/>
                    <a:ext cx="6634247" cy="9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D96"/>
    <w:multiLevelType w:val="multilevel"/>
    <w:tmpl w:val="A28C85DC"/>
    <w:lvl w:ilvl="0">
      <w:start w:val="1"/>
      <w:numFmt w:val="decimal"/>
      <w:lvlText w:val="%1"/>
      <w:lvlJc w:val="left"/>
      <w:pPr>
        <w:ind w:left="915" w:hanging="454"/>
      </w:pPr>
      <w:rPr>
        <w:rFonts w:hint="default"/>
        <w:lang w:val="vi" w:eastAsia="en-US" w:bidi="ar-SA"/>
      </w:rPr>
    </w:lvl>
    <w:lvl w:ilvl="1">
      <w:start w:val="2"/>
      <w:numFmt w:val="decimal"/>
      <w:lvlText w:val="%1.%2."/>
      <w:lvlJc w:val="left"/>
      <w:pPr>
        <w:ind w:left="915" w:hanging="454"/>
      </w:pPr>
      <w:rPr>
        <w:rFonts w:ascii="Times New Roman" w:eastAsia="Times New Roman" w:hAnsi="Times New Roman" w:cs="Times New Roman" w:hint="default"/>
        <w:b/>
        <w:bCs/>
        <w:i/>
        <w:w w:val="99"/>
        <w:sz w:val="26"/>
        <w:szCs w:val="26"/>
        <w:lang w:val="vi" w:eastAsia="en-US" w:bidi="ar-SA"/>
      </w:rPr>
    </w:lvl>
    <w:lvl w:ilvl="2">
      <w:numFmt w:val="bullet"/>
      <w:lvlText w:val=""/>
      <w:lvlJc w:val="left"/>
      <w:pPr>
        <w:ind w:left="1182" w:hanging="360"/>
      </w:pPr>
      <w:rPr>
        <w:rFonts w:ascii="Symbol" w:eastAsia="Symbol" w:hAnsi="Symbol" w:cs="Symbol" w:hint="default"/>
        <w:w w:val="99"/>
        <w:sz w:val="26"/>
        <w:szCs w:val="26"/>
        <w:lang w:val="vi" w:eastAsia="en-US" w:bidi="ar-SA"/>
      </w:rPr>
    </w:lvl>
    <w:lvl w:ilvl="3">
      <w:numFmt w:val="bullet"/>
      <w:lvlText w:val="•"/>
      <w:lvlJc w:val="left"/>
      <w:pPr>
        <w:ind w:left="3105" w:hanging="360"/>
      </w:pPr>
      <w:rPr>
        <w:rFonts w:hint="default"/>
        <w:lang w:val="vi" w:eastAsia="en-US" w:bidi="ar-SA"/>
      </w:rPr>
    </w:lvl>
    <w:lvl w:ilvl="4">
      <w:numFmt w:val="bullet"/>
      <w:lvlText w:val="•"/>
      <w:lvlJc w:val="left"/>
      <w:pPr>
        <w:ind w:left="4068" w:hanging="360"/>
      </w:pPr>
      <w:rPr>
        <w:rFonts w:hint="default"/>
        <w:lang w:val="vi" w:eastAsia="en-US" w:bidi="ar-SA"/>
      </w:rPr>
    </w:lvl>
    <w:lvl w:ilvl="5">
      <w:numFmt w:val="bullet"/>
      <w:lvlText w:val="•"/>
      <w:lvlJc w:val="left"/>
      <w:pPr>
        <w:ind w:left="5031" w:hanging="360"/>
      </w:pPr>
      <w:rPr>
        <w:rFonts w:hint="default"/>
        <w:lang w:val="vi" w:eastAsia="en-US" w:bidi="ar-SA"/>
      </w:rPr>
    </w:lvl>
    <w:lvl w:ilvl="6">
      <w:numFmt w:val="bullet"/>
      <w:lvlText w:val="•"/>
      <w:lvlJc w:val="left"/>
      <w:pPr>
        <w:ind w:left="5994" w:hanging="360"/>
      </w:pPr>
      <w:rPr>
        <w:rFonts w:hint="default"/>
        <w:lang w:val="vi" w:eastAsia="en-US" w:bidi="ar-SA"/>
      </w:rPr>
    </w:lvl>
    <w:lvl w:ilvl="7">
      <w:numFmt w:val="bullet"/>
      <w:lvlText w:val="•"/>
      <w:lvlJc w:val="left"/>
      <w:pPr>
        <w:ind w:left="6957" w:hanging="360"/>
      </w:pPr>
      <w:rPr>
        <w:rFonts w:hint="default"/>
        <w:lang w:val="vi" w:eastAsia="en-US" w:bidi="ar-SA"/>
      </w:rPr>
    </w:lvl>
    <w:lvl w:ilvl="8">
      <w:numFmt w:val="bullet"/>
      <w:lvlText w:val="•"/>
      <w:lvlJc w:val="left"/>
      <w:pPr>
        <w:ind w:left="7920" w:hanging="360"/>
      </w:pPr>
      <w:rPr>
        <w:rFonts w:hint="default"/>
        <w:lang w:val="vi" w:eastAsia="en-US" w:bidi="ar-SA"/>
      </w:rPr>
    </w:lvl>
  </w:abstractNum>
  <w:abstractNum w:abstractNumId="1" w15:restartNumberingAfterBreak="0">
    <w:nsid w:val="058A3D3C"/>
    <w:multiLevelType w:val="hybridMultilevel"/>
    <w:tmpl w:val="78F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747A9"/>
    <w:multiLevelType w:val="hybridMultilevel"/>
    <w:tmpl w:val="C0B6B286"/>
    <w:lvl w:ilvl="0" w:tplc="FFFFFFFF">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14CB6ED6"/>
    <w:multiLevelType w:val="hybridMultilevel"/>
    <w:tmpl w:val="AF3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1365D"/>
    <w:multiLevelType w:val="hybridMultilevel"/>
    <w:tmpl w:val="77AC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F64BD"/>
    <w:multiLevelType w:val="multilevel"/>
    <w:tmpl w:val="E57A099E"/>
    <w:lvl w:ilvl="0">
      <w:start w:val="2"/>
      <w:numFmt w:val="upperRoman"/>
      <w:lvlText w:val="%1."/>
      <w:lvlJc w:val="left"/>
      <w:pPr>
        <w:ind w:left="793" w:hanging="332"/>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721" w:hanging="260"/>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853" w:hanging="392"/>
      </w:pPr>
      <w:rPr>
        <w:rFonts w:ascii="Times New Roman" w:eastAsia="Times New Roman" w:hAnsi="Times New Roman" w:cs="Times New Roman" w:hint="default"/>
        <w:b/>
        <w:bCs/>
        <w:i/>
        <w:w w:val="99"/>
        <w:sz w:val="24"/>
        <w:szCs w:val="24"/>
        <w:lang w:val="vi" w:eastAsia="en-US" w:bidi="ar-SA"/>
      </w:rPr>
    </w:lvl>
    <w:lvl w:ilvl="3">
      <w:numFmt w:val="bullet"/>
      <w:lvlText w:val=""/>
      <w:lvlJc w:val="left"/>
      <w:pPr>
        <w:ind w:left="1314" w:hanging="286"/>
      </w:pPr>
      <w:rPr>
        <w:rFonts w:ascii="Symbol" w:eastAsia="Symbol" w:hAnsi="Symbol" w:cs="Symbol" w:hint="default"/>
        <w:w w:val="99"/>
        <w:sz w:val="26"/>
        <w:szCs w:val="26"/>
        <w:lang w:val="vi" w:eastAsia="en-US" w:bidi="ar-SA"/>
      </w:rPr>
    </w:lvl>
    <w:lvl w:ilvl="4">
      <w:numFmt w:val="bullet"/>
      <w:lvlText w:val="•"/>
      <w:lvlJc w:val="left"/>
      <w:pPr>
        <w:ind w:left="1320" w:hanging="286"/>
      </w:pPr>
      <w:rPr>
        <w:rFonts w:hint="default"/>
        <w:lang w:val="vi" w:eastAsia="en-US" w:bidi="ar-SA"/>
      </w:rPr>
    </w:lvl>
    <w:lvl w:ilvl="5">
      <w:numFmt w:val="bullet"/>
      <w:lvlText w:val="•"/>
      <w:lvlJc w:val="left"/>
      <w:pPr>
        <w:ind w:left="2741" w:hanging="286"/>
      </w:pPr>
      <w:rPr>
        <w:rFonts w:hint="default"/>
        <w:lang w:val="vi" w:eastAsia="en-US" w:bidi="ar-SA"/>
      </w:rPr>
    </w:lvl>
    <w:lvl w:ilvl="6">
      <w:numFmt w:val="bullet"/>
      <w:lvlText w:val="•"/>
      <w:lvlJc w:val="left"/>
      <w:pPr>
        <w:ind w:left="4162" w:hanging="286"/>
      </w:pPr>
      <w:rPr>
        <w:rFonts w:hint="default"/>
        <w:lang w:val="vi" w:eastAsia="en-US" w:bidi="ar-SA"/>
      </w:rPr>
    </w:lvl>
    <w:lvl w:ilvl="7">
      <w:numFmt w:val="bullet"/>
      <w:lvlText w:val="•"/>
      <w:lvlJc w:val="left"/>
      <w:pPr>
        <w:ind w:left="5583" w:hanging="286"/>
      </w:pPr>
      <w:rPr>
        <w:rFonts w:hint="default"/>
        <w:lang w:val="vi" w:eastAsia="en-US" w:bidi="ar-SA"/>
      </w:rPr>
    </w:lvl>
    <w:lvl w:ilvl="8">
      <w:numFmt w:val="bullet"/>
      <w:lvlText w:val="•"/>
      <w:lvlJc w:val="left"/>
      <w:pPr>
        <w:ind w:left="7004" w:hanging="286"/>
      </w:pPr>
      <w:rPr>
        <w:rFonts w:hint="default"/>
        <w:lang w:val="vi" w:eastAsia="en-US" w:bidi="ar-SA"/>
      </w:rPr>
    </w:lvl>
  </w:abstractNum>
  <w:abstractNum w:abstractNumId="6" w15:restartNumberingAfterBreak="0">
    <w:nsid w:val="3C205A37"/>
    <w:multiLevelType w:val="hybridMultilevel"/>
    <w:tmpl w:val="C7B4FCB8"/>
    <w:lvl w:ilvl="0" w:tplc="FFFFFFFF">
      <w:start w:val="1"/>
      <w:numFmt w:val="bullet"/>
      <w:lvlText w:val=""/>
      <w:lvlJc w:val="left"/>
      <w:pPr>
        <w:ind w:left="720" w:hanging="360"/>
      </w:pPr>
      <w:rPr>
        <w:rFonts w:ascii="Symbol" w:hAnsi="Symbol" w:hint="default"/>
        <w:color w:val="auto"/>
      </w:rPr>
    </w:lvl>
    <w:lvl w:ilvl="1" w:tplc="B894829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7E2B8D"/>
    <w:multiLevelType w:val="hybridMultilevel"/>
    <w:tmpl w:val="1474EFB0"/>
    <w:lvl w:ilvl="0" w:tplc="F33C01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3A1D"/>
    <w:multiLevelType w:val="hybridMultilevel"/>
    <w:tmpl w:val="36E0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32514"/>
    <w:multiLevelType w:val="hybridMultilevel"/>
    <w:tmpl w:val="6F9E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F3BD0"/>
    <w:multiLevelType w:val="multilevel"/>
    <w:tmpl w:val="B1022514"/>
    <w:lvl w:ilvl="0">
      <w:start w:val="3"/>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2872C3"/>
    <w:multiLevelType w:val="hybridMultilevel"/>
    <w:tmpl w:val="E45645C8"/>
    <w:lvl w:ilvl="0" w:tplc="5CC8E31C">
      <w:numFmt w:val="bullet"/>
      <w:lvlText w:val=""/>
      <w:lvlJc w:val="left"/>
      <w:pPr>
        <w:ind w:left="1182" w:hanging="360"/>
      </w:pPr>
      <w:rPr>
        <w:rFonts w:ascii="Symbol" w:eastAsia="Symbol" w:hAnsi="Symbol" w:cs="Symbol" w:hint="default"/>
        <w:w w:val="100"/>
        <w:sz w:val="22"/>
        <w:szCs w:val="22"/>
        <w:lang w:val="vi" w:eastAsia="en-US" w:bidi="ar-SA"/>
      </w:rPr>
    </w:lvl>
    <w:lvl w:ilvl="1" w:tplc="5ED20840">
      <w:numFmt w:val="bullet"/>
      <w:lvlText w:val="•"/>
      <w:lvlJc w:val="left"/>
      <w:pPr>
        <w:ind w:left="2046" w:hanging="360"/>
      </w:pPr>
      <w:rPr>
        <w:rFonts w:hint="default"/>
        <w:lang w:val="vi" w:eastAsia="en-US" w:bidi="ar-SA"/>
      </w:rPr>
    </w:lvl>
    <w:lvl w:ilvl="2" w:tplc="CFF8D4F2">
      <w:numFmt w:val="bullet"/>
      <w:lvlText w:val="•"/>
      <w:lvlJc w:val="left"/>
      <w:pPr>
        <w:ind w:left="2913" w:hanging="360"/>
      </w:pPr>
      <w:rPr>
        <w:rFonts w:hint="default"/>
        <w:lang w:val="vi" w:eastAsia="en-US" w:bidi="ar-SA"/>
      </w:rPr>
    </w:lvl>
    <w:lvl w:ilvl="3" w:tplc="E12E3074">
      <w:numFmt w:val="bullet"/>
      <w:lvlText w:val="•"/>
      <w:lvlJc w:val="left"/>
      <w:pPr>
        <w:ind w:left="3779" w:hanging="360"/>
      </w:pPr>
      <w:rPr>
        <w:rFonts w:hint="default"/>
        <w:lang w:val="vi" w:eastAsia="en-US" w:bidi="ar-SA"/>
      </w:rPr>
    </w:lvl>
    <w:lvl w:ilvl="4" w:tplc="4FFE14B4">
      <w:numFmt w:val="bullet"/>
      <w:lvlText w:val="•"/>
      <w:lvlJc w:val="left"/>
      <w:pPr>
        <w:ind w:left="4646" w:hanging="360"/>
      </w:pPr>
      <w:rPr>
        <w:rFonts w:hint="default"/>
        <w:lang w:val="vi" w:eastAsia="en-US" w:bidi="ar-SA"/>
      </w:rPr>
    </w:lvl>
    <w:lvl w:ilvl="5" w:tplc="968E4212">
      <w:numFmt w:val="bullet"/>
      <w:lvlText w:val="•"/>
      <w:lvlJc w:val="left"/>
      <w:pPr>
        <w:ind w:left="5513" w:hanging="360"/>
      </w:pPr>
      <w:rPr>
        <w:rFonts w:hint="default"/>
        <w:lang w:val="vi" w:eastAsia="en-US" w:bidi="ar-SA"/>
      </w:rPr>
    </w:lvl>
    <w:lvl w:ilvl="6" w:tplc="09F68760">
      <w:numFmt w:val="bullet"/>
      <w:lvlText w:val="•"/>
      <w:lvlJc w:val="left"/>
      <w:pPr>
        <w:ind w:left="6379" w:hanging="360"/>
      </w:pPr>
      <w:rPr>
        <w:rFonts w:hint="default"/>
        <w:lang w:val="vi" w:eastAsia="en-US" w:bidi="ar-SA"/>
      </w:rPr>
    </w:lvl>
    <w:lvl w:ilvl="7" w:tplc="FA22B408">
      <w:numFmt w:val="bullet"/>
      <w:lvlText w:val="•"/>
      <w:lvlJc w:val="left"/>
      <w:pPr>
        <w:ind w:left="7246" w:hanging="360"/>
      </w:pPr>
      <w:rPr>
        <w:rFonts w:hint="default"/>
        <w:lang w:val="vi" w:eastAsia="en-US" w:bidi="ar-SA"/>
      </w:rPr>
    </w:lvl>
    <w:lvl w:ilvl="8" w:tplc="2E2EE404">
      <w:numFmt w:val="bullet"/>
      <w:lvlText w:val="•"/>
      <w:lvlJc w:val="left"/>
      <w:pPr>
        <w:ind w:left="8113" w:hanging="360"/>
      </w:pPr>
      <w:rPr>
        <w:rFonts w:hint="default"/>
        <w:lang w:val="vi" w:eastAsia="en-US" w:bidi="ar-SA"/>
      </w:rPr>
    </w:lvl>
  </w:abstractNum>
  <w:abstractNum w:abstractNumId="12" w15:restartNumberingAfterBreak="0">
    <w:nsid w:val="5AFC30FC"/>
    <w:multiLevelType w:val="hybridMultilevel"/>
    <w:tmpl w:val="D948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6184D"/>
    <w:multiLevelType w:val="hybridMultilevel"/>
    <w:tmpl w:val="CCF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F0129"/>
    <w:multiLevelType w:val="hybridMultilevel"/>
    <w:tmpl w:val="660A0E62"/>
    <w:lvl w:ilvl="0" w:tplc="B894829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84CB1"/>
    <w:multiLevelType w:val="multilevel"/>
    <w:tmpl w:val="C210729C"/>
    <w:lvl w:ilvl="0">
      <w:start w:val="1"/>
      <w:numFmt w:val="upperRoman"/>
      <w:lvlText w:val="%1."/>
      <w:lvlJc w:val="left"/>
      <w:pPr>
        <w:ind w:left="692" w:hanging="231"/>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721" w:hanging="260"/>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915" w:hanging="454"/>
      </w:pPr>
      <w:rPr>
        <w:rFonts w:ascii="Times New Roman" w:eastAsia="Times New Roman" w:hAnsi="Times New Roman" w:cs="Times New Roman" w:hint="default"/>
        <w:b/>
        <w:bCs/>
        <w:i/>
        <w:w w:val="99"/>
        <w:sz w:val="26"/>
        <w:szCs w:val="26"/>
        <w:lang w:val="vi" w:eastAsia="en-US" w:bidi="ar-SA"/>
      </w:rPr>
    </w:lvl>
    <w:lvl w:ilvl="3">
      <w:numFmt w:val="bullet"/>
      <w:lvlText w:val=""/>
      <w:lvlJc w:val="left"/>
      <w:pPr>
        <w:ind w:left="1182" w:hanging="360"/>
      </w:pPr>
      <w:rPr>
        <w:rFonts w:hint="default"/>
        <w:w w:val="99"/>
        <w:lang w:val="vi" w:eastAsia="en-US" w:bidi="ar-SA"/>
      </w:rPr>
    </w:lvl>
    <w:lvl w:ilvl="4">
      <w:numFmt w:val="bullet"/>
      <w:lvlText w:val="•"/>
      <w:lvlJc w:val="left"/>
      <w:pPr>
        <w:ind w:left="2418" w:hanging="360"/>
      </w:pPr>
      <w:rPr>
        <w:rFonts w:hint="default"/>
        <w:lang w:val="vi" w:eastAsia="en-US" w:bidi="ar-SA"/>
      </w:rPr>
    </w:lvl>
    <w:lvl w:ilvl="5">
      <w:numFmt w:val="bullet"/>
      <w:lvlText w:val="•"/>
      <w:lvlJc w:val="left"/>
      <w:pPr>
        <w:ind w:left="3656" w:hanging="360"/>
      </w:pPr>
      <w:rPr>
        <w:rFonts w:hint="default"/>
        <w:lang w:val="vi" w:eastAsia="en-US" w:bidi="ar-SA"/>
      </w:rPr>
    </w:lvl>
    <w:lvl w:ilvl="6">
      <w:numFmt w:val="bullet"/>
      <w:lvlText w:val="•"/>
      <w:lvlJc w:val="left"/>
      <w:pPr>
        <w:ind w:left="4894" w:hanging="360"/>
      </w:pPr>
      <w:rPr>
        <w:rFonts w:hint="default"/>
        <w:lang w:val="vi" w:eastAsia="en-US" w:bidi="ar-SA"/>
      </w:rPr>
    </w:lvl>
    <w:lvl w:ilvl="7">
      <w:numFmt w:val="bullet"/>
      <w:lvlText w:val="•"/>
      <w:lvlJc w:val="left"/>
      <w:pPr>
        <w:ind w:left="6132" w:hanging="360"/>
      </w:pPr>
      <w:rPr>
        <w:rFonts w:hint="default"/>
        <w:lang w:val="vi" w:eastAsia="en-US" w:bidi="ar-SA"/>
      </w:rPr>
    </w:lvl>
    <w:lvl w:ilvl="8">
      <w:numFmt w:val="bullet"/>
      <w:lvlText w:val="•"/>
      <w:lvlJc w:val="left"/>
      <w:pPr>
        <w:ind w:left="7370" w:hanging="360"/>
      </w:pPr>
      <w:rPr>
        <w:rFonts w:hint="default"/>
        <w:lang w:val="vi" w:eastAsia="en-US" w:bidi="ar-SA"/>
      </w:rPr>
    </w:lvl>
  </w:abstractNum>
  <w:abstractNum w:abstractNumId="16" w15:restartNumberingAfterBreak="0">
    <w:nsid w:val="720B595C"/>
    <w:multiLevelType w:val="multilevel"/>
    <w:tmpl w:val="75B28AF0"/>
    <w:lvl w:ilvl="0">
      <w:start w:val="1"/>
      <w:numFmt w:val="upperRoman"/>
      <w:lvlText w:val="%1."/>
      <w:lvlJc w:val="left"/>
      <w:pPr>
        <w:ind w:left="692" w:hanging="231"/>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721" w:hanging="260"/>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915" w:hanging="454"/>
      </w:pPr>
      <w:rPr>
        <w:rFonts w:ascii="Times New Roman" w:eastAsia="Times New Roman" w:hAnsi="Times New Roman" w:cs="Times New Roman" w:hint="default"/>
        <w:b/>
        <w:bCs/>
        <w:i/>
        <w:w w:val="99"/>
        <w:sz w:val="26"/>
        <w:szCs w:val="26"/>
        <w:lang w:val="vi" w:eastAsia="en-US" w:bidi="ar-SA"/>
      </w:rPr>
    </w:lvl>
    <w:lvl w:ilvl="3">
      <w:numFmt w:val="bullet"/>
      <w:lvlText w:val=""/>
      <w:lvlJc w:val="left"/>
      <w:pPr>
        <w:ind w:left="1182" w:hanging="360"/>
      </w:pPr>
      <w:rPr>
        <w:rFonts w:hint="default"/>
        <w:w w:val="99"/>
        <w:lang w:val="vi" w:eastAsia="en-US" w:bidi="ar-SA"/>
      </w:rPr>
    </w:lvl>
    <w:lvl w:ilvl="4">
      <w:numFmt w:val="bullet"/>
      <w:lvlText w:val="•"/>
      <w:lvlJc w:val="left"/>
      <w:pPr>
        <w:ind w:left="2418" w:hanging="360"/>
      </w:pPr>
      <w:rPr>
        <w:rFonts w:hint="default"/>
        <w:lang w:val="vi" w:eastAsia="en-US" w:bidi="ar-SA"/>
      </w:rPr>
    </w:lvl>
    <w:lvl w:ilvl="5">
      <w:numFmt w:val="bullet"/>
      <w:lvlText w:val="•"/>
      <w:lvlJc w:val="left"/>
      <w:pPr>
        <w:ind w:left="3656" w:hanging="360"/>
      </w:pPr>
      <w:rPr>
        <w:rFonts w:hint="default"/>
        <w:lang w:val="vi" w:eastAsia="en-US" w:bidi="ar-SA"/>
      </w:rPr>
    </w:lvl>
    <w:lvl w:ilvl="6">
      <w:numFmt w:val="bullet"/>
      <w:lvlText w:val="•"/>
      <w:lvlJc w:val="left"/>
      <w:pPr>
        <w:ind w:left="4894" w:hanging="360"/>
      </w:pPr>
      <w:rPr>
        <w:rFonts w:hint="default"/>
        <w:lang w:val="vi" w:eastAsia="en-US" w:bidi="ar-SA"/>
      </w:rPr>
    </w:lvl>
    <w:lvl w:ilvl="7">
      <w:numFmt w:val="bullet"/>
      <w:lvlText w:val="•"/>
      <w:lvlJc w:val="left"/>
      <w:pPr>
        <w:ind w:left="6132" w:hanging="360"/>
      </w:pPr>
      <w:rPr>
        <w:rFonts w:hint="default"/>
        <w:lang w:val="vi" w:eastAsia="en-US" w:bidi="ar-SA"/>
      </w:rPr>
    </w:lvl>
    <w:lvl w:ilvl="8">
      <w:numFmt w:val="bullet"/>
      <w:lvlText w:val="•"/>
      <w:lvlJc w:val="left"/>
      <w:pPr>
        <w:ind w:left="7370" w:hanging="360"/>
      </w:pPr>
      <w:rPr>
        <w:rFonts w:hint="default"/>
        <w:lang w:val="vi" w:eastAsia="en-US" w:bidi="ar-SA"/>
      </w:rPr>
    </w:lvl>
  </w:abstractNum>
  <w:abstractNum w:abstractNumId="17" w15:restartNumberingAfterBreak="0">
    <w:nsid w:val="75EB1A26"/>
    <w:multiLevelType w:val="hybridMultilevel"/>
    <w:tmpl w:val="CF044F76"/>
    <w:lvl w:ilvl="0" w:tplc="CDA022A8">
      <w:numFmt w:val="bullet"/>
      <w:lvlText w:val=""/>
      <w:lvlJc w:val="left"/>
      <w:pPr>
        <w:ind w:left="822" w:hanging="360"/>
      </w:pPr>
      <w:rPr>
        <w:rFonts w:ascii="Symbol" w:eastAsia="Symbol" w:hAnsi="Symbol" w:cs="Symbol" w:hint="default"/>
        <w:w w:val="100"/>
        <w:sz w:val="22"/>
        <w:szCs w:val="22"/>
        <w:lang w:val="vi" w:eastAsia="en-US" w:bidi="ar-SA"/>
      </w:rPr>
    </w:lvl>
    <w:lvl w:ilvl="1" w:tplc="F64ECF04">
      <w:numFmt w:val="bullet"/>
      <w:lvlText w:val="•"/>
      <w:lvlJc w:val="left"/>
      <w:pPr>
        <w:ind w:left="1722" w:hanging="360"/>
      </w:pPr>
      <w:rPr>
        <w:rFonts w:hint="default"/>
        <w:lang w:val="vi" w:eastAsia="en-US" w:bidi="ar-SA"/>
      </w:rPr>
    </w:lvl>
    <w:lvl w:ilvl="2" w:tplc="6EDA1840">
      <w:numFmt w:val="bullet"/>
      <w:lvlText w:val="•"/>
      <w:lvlJc w:val="left"/>
      <w:pPr>
        <w:ind w:left="2625" w:hanging="360"/>
      </w:pPr>
      <w:rPr>
        <w:rFonts w:hint="default"/>
        <w:lang w:val="vi" w:eastAsia="en-US" w:bidi="ar-SA"/>
      </w:rPr>
    </w:lvl>
    <w:lvl w:ilvl="3" w:tplc="CABE7126">
      <w:numFmt w:val="bullet"/>
      <w:lvlText w:val="•"/>
      <w:lvlJc w:val="left"/>
      <w:pPr>
        <w:ind w:left="3527" w:hanging="360"/>
      </w:pPr>
      <w:rPr>
        <w:rFonts w:hint="default"/>
        <w:lang w:val="vi" w:eastAsia="en-US" w:bidi="ar-SA"/>
      </w:rPr>
    </w:lvl>
    <w:lvl w:ilvl="4" w:tplc="61404AF4">
      <w:numFmt w:val="bullet"/>
      <w:lvlText w:val="•"/>
      <w:lvlJc w:val="left"/>
      <w:pPr>
        <w:ind w:left="4430" w:hanging="360"/>
      </w:pPr>
      <w:rPr>
        <w:rFonts w:hint="default"/>
        <w:lang w:val="vi" w:eastAsia="en-US" w:bidi="ar-SA"/>
      </w:rPr>
    </w:lvl>
    <w:lvl w:ilvl="5" w:tplc="F9CA496C">
      <w:numFmt w:val="bullet"/>
      <w:lvlText w:val="•"/>
      <w:lvlJc w:val="left"/>
      <w:pPr>
        <w:ind w:left="5333" w:hanging="360"/>
      </w:pPr>
      <w:rPr>
        <w:rFonts w:hint="default"/>
        <w:lang w:val="vi" w:eastAsia="en-US" w:bidi="ar-SA"/>
      </w:rPr>
    </w:lvl>
    <w:lvl w:ilvl="6" w:tplc="2E5CED48">
      <w:numFmt w:val="bullet"/>
      <w:lvlText w:val="•"/>
      <w:lvlJc w:val="left"/>
      <w:pPr>
        <w:ind w:left="6235" w:hanging="360"/>
      </w:pPr>
      <w:rPr>
        <w:rFonts w:hint="default"/>
        <w:lang w:val="vi" w:eastAsia="en-US" w:bidi="ar-SA"/>
      </w:rPr>
    </w:lvl>
    <w:lvl w:ilvl="7" w:tplc="95521560">
      <w:numFmt w:val="bullet"/>
      <w:lvlText w:val="•"/>
      <w:lvlJc w:val="left"/>
      <w:pPr>
        <w:ind w:left="7138" w:hanging="360"/>
      </w:pPr>
      <w:rPr>
        <w:rFonts w:hint="default"/>
        <w:lang w:val="vi" w:eastAsia="en-US" w:bidi="ar-SA"/>
      </w:rPr>
    </w:lvl>
    <w:lvl w:ilvl="8" w:tplc="5B820E74">
      <w:numFmt w:val="bullet"/>
      <w:lvlText w:val="•"/>
      <w:lvlJc w:val="left"/>
      <w:pPr>
        <w:ind w:left="8041" w:hanging="360"/>
      </w:pPr>
      <w:rPr>
        <w:rFonts w:hint="default"/>
        <w:lang w:val="vi" w:eastAsia="en-US" w:bidi="ar-SA"/>
      </w:rPr>
    </w:lvl>
  </w:abstractNum>
  <w:num w:numId="1" w16cid:durableId="916209741">
    <w:abstractNumId w:val="16"/>
  </w:num>
  <w:num w:numId="2" w16cid:durableId="1524709186">
    <w:abstractNumId w:val="7"/>
  </w:num>
  <w:num w:numId="3" w16cid:durableId="1617442524">
    <w:abstractNumId w:val="8"/>
  </w:num>
  <w:num w:numId="4" w16cid:durableId="436214703">
    <w:abstractNumId w:val="12"/>
  </w:num>
  <w:num w:numId="5" w16cid:durableId="2131896106">
    <w:abstractNumId w:val="4"/>
  </w:num>
  <w:num w:numId="6" w16cid:durableId="368264564">
    <w:abstractNumId w:val="0"/>
  </w:num>
  <w:num w:numId="7" w16cid:durableId="830370523">
    <w:abstractNumId w:val="5"/>
  </w:num>
  <w:num w:numId="8" w16cid:durableId="1952081957">
    <w:abstractNumId w:val="11"/>
  </w:num>
  <w:num w:numId="9" w16cid:durableId="1899196186">
    <w:abstractNumId w:val="17"/>
  </w:num>
  <w:num w:numId="10" w16cid:durableId="47802086">
    <w:abstractNumId w:val="15"/>
  </w:num>
  <w:num w:numId="11" w16cid:durableId="956983869">
    <w:abstractNumId w:val="10"/>
  </w:num>
  <w:num w:numId="12" w16cid:durableId="1910725021">
    <w:abstractNumId w:val="3"/>
  </w:num>
  <w:num w:numId="13" w16cid:durableId="1109277369">
    <w:abstractNumId w:val="1"/>
  </w:num>
  <w:num w:numId="14" w16cid:durableId="1075781108">
    <w:abstractNumId w:val="9"/>
  </w:num>
  <w:num w:numId="15" w16cid:durableId="1743747579">
    <w:abstractNumId w:val="13"/>
  </w:num>
  <w:num w:numId="16" w16cid:durableId="706221006">
    <w:abstractNumId w:val="2"/>
  </w:num>
  <w:num w:numId="17" w16cid:durableId="863400759">
    <w:abstractNumId w:val="6"/>
  </w:num>
  <w:num w:numId="18" w16cid:durableId="351032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EB"/>
    <w:rsid w:val="00021685"/>
    <w:rsid w:val="0004076D"/>
    <w:rsid w:val="00041DE8"/>
    <w:rsid w:val="00047F13"/>
    <w:rsid w:val="00052698"/>
    <w:rsid w:val="000A6EB5"/>
    <w:rsid w:val="000B1809"/>
    <w:rsid w:val="000B56A7"/>
    <w:rsid w:val="001137C1"/>
    <w:rsid w:val="00136539"/>
    <w:rsid w:val="001369EA"/>
    <w:rsid w:val="0015233C"/>
    <w:rsid w:val="001650E1"/>
    <w:rsid w:val="001756CA"/>
    <w:rsid w:val="00185DB6"/>
    <w:rsid w:val="001A4A0B"/>
    <w:rsid w:val="001E5AA6"/>
    <w:rsid w:val="002161E9"/>
    <w:rsid w:val="002174A1"/>
    <w:rsid w:val="0024638B"/>
    <w:rsid w:val="00260399"/>
    <w:rsid w:val="00265E4E"/>
    <w:rsid w:val="002760F7"/>
    <w:rsid w:val="00280012"/>
    <w:rsid w:val="002F5E7A"/>
    <w:rsid w:val="00342345"/>
    <w:rsid w:val="003515FE"/>
    <w:rsid w:val="00392CAB"/>
    <w:rsid w:val="003A1E60"/>
    <w:rsid w:val="003B31F3"/>
    <w:rsid w:val="003C1227"/>
    <w:rsid w:val="003F205A"/>
    <w:rsid w:val="0043067C"/>
    <w:rsid w:val="004733A2"/>
    <w:rsid w:val="00485627"/>
    <w:rsid w:val="004B628F"/>
    <w:rsid w:val="004D5ED7"/>
    <w:rsid w:val="004E6E02"/>
    <w:rsid w:val="005167C1"/>
    <w:rsid w:val="00521102"/>
    <w:rsid w:val="0053751B"/>
    <w:rsid w:val="00544319"/>
    <w:rsid w:val="005573D3"/>
    <w:rsid w:val="00570081"/>
    <w:rsid w:val="005A27A4"/>
    <w:rsid w:val="005B17EB"/>
    <w:rsid w:val="005B1990"/>
    <w:rsid w:val="005D37F6"/>
    <w:rsid w:val="005D3F6D"/>
    <w:rsid w:val="005D445C"/>
    <w:rsid w:val="005D4818"/>
    <w:rsid w:val="0062390B"/>
    <w:rsid w:val="00655C48"/>
    <w:rsid w:val="006640F9"/>
    <w:rsid w:val="0067379A"/>
    <w:rsid w:val="00683C08"/>
    <w:rsid w:val="006A6A28"/>
    <w:rsid w:val="006B397E"/>
    <w:rsid w:val="006C0455"/>
    <w:rsid w:val="006C58EA"/>
    <w:rsid w:val="006D2897"/>
    <w:rsid w:val="006D4441"/>
    <w:rsid w:val="006F5F04"/>
    <w:rsid w:val="00717F2C"/>
    <w:rsid w:val="00727B0B"/>
    <w:rsid w:val="007648E9"/>
    <w:rsid w:val="00780F18"/>
    <w:rsid w:val="007929E0"/>
    <w:rsid w:val="0079798D"/>
    <w:rsid w:val="007B6695"/>
    <w:rsid w:val="008504DF"/>
    <w:rsid w:val="00871B6C"/>
    <w:rsid w:val="008A2703"/>
    <w:rsid w:val="0091187E"/>
    <w:rsid w:val="0093499D"/>
    <w:rsid w:val="00937F66"/>
    <w:rsid w:val="00950DF8"/>
    <w:rsid w:val="009548A4"/>
    <w:rsid w:val="0095578C"/>
    <w:rsid w:val="0096620C"/>
    <w:rsid w:val="009950EB"/>
    <w:rsid w:val="009B2D0F"/>
    <w:rsid w:val="009B575F"/>
    <w:rsid w:val="009C1951"/>
    <w:rsid w:val="009D7FE8"/>
    <w:rsid w:val="009E017C"/>
    <w:rsid w:val="009E6FC4"/>
    <w:rsid w:val="00A0323B"/>
    <w:rsid w:val="00A11A58"/>
    <w:rsid w:val="00A24EFE"/>
    <w:rsid w:val="00A36BF2"/>
    <w:rsid w:val="00A7446C"/>
    <w:rsid w:val="00A82D7A"/>
    <w:rsid w:val="00AB368A"/>
    <w:rsid w:val="00AB5DAF"/>
    <w:rsid w:val="00AD35A5"/>
    <w:rsid w:val="00AD4878"/>
    <w:rsid w:val="00B03907"/>
    <w:rsid w:val="00B43286"/>
    <w:rsid w:val="00B72FEA"/>
    <w:rsid w:val="00B83DE1"/>
    <w:rsid w:val="00BB0BCC"/>
    <w:rsid w:val="00BC5ABE"/>
    <w:rsid w:val="00C300AA"/>
    <w:rsid w:val="00C534ED"/>
    <w:rsid w:val="00C55C02"/>
    <w:rsid w:val="00C66D5B"/>
    <w:rsid w:val="00C9136C"/>
    <w:rsid w:val="00CA1912"/>
    <w:rsid w:val="00CA2B96"/>
    <w:rsid w:val="00CE4490"/>
    <w:rsid w:val="00CF0BCA"/>
    <w:rsid w:val="00D14812"/>
    <w:rsid w:val="00D271F4"/>
    <w:rsid w:val="00D51307"/>
    <w:rsid w:val="00D72C05"/>
    <w:rsid w:val="00D8413F"/>
    <w:rsid w:val="00DE3807"/>
    <w:rsid w:val="00DE527F"/>
    <w:rsid w:val="00DF62DB"/>
    <w:rsid w:val="00E033FD"/>
    <w:rsid w:val="00E30046"/>
    <w:rsid w:val="00E31AF5"/>
    <w:rsid w:val="00E46C34"/>
    <w:rsid w:val="00EB7DB5"/>
    <w:rsid w:val="00F00C4A"/>
    <w:rsid w:val="00F1326C"/>
    <w:rsid w:val="00F269F1"/>
    <w:rsid w:val="00F31D80"/>
    <w:rsid w:val="00F425DD"/>
    <w:rsid w:val="00F83AA7"/>
    <w:rsid w:val="00F87A6E"/>
    <w:rsid w:val="00F92463"/>
    <w:rsid w:val="00F928D2"/>
    <w:rsid w:val="00FC6DFB"/>
    <w:rsid w:val="00FD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E2AF"/>
  <w15:chartTrackingRefBased/>
  <w15:docId w15:val="{5C1F77D2-B5FE-426F-AD64-70C9E29F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83C08"/>
    <w:pPr>
      <w:widowControl w:val="0"/>
      <w:autoSpaceDE w:val="0"/>
      <w:autoSpaceDN w:val="0"/>
      <w:spacing w:before="1" w:after="0" w:line="240" w:lineRule="auto"/>
      <w:ind w:left="721"/>
      <w:jc w:val="both"/>
      <w:outlineLvl w:val="0"/>
    </w:pPr>
    <w:rPr>
      <w:rFonts w:eastAsia="Times New Roman" w:cs="Times New Roman"/>
      <w:b/>
      <w:bCs/>
      <w:szCs w:val="26"/>
      <w:lang w:val="vi"/>
    </w:rPr>
  </w:style>
  <w:style w:type="paragraph" w:styleId="Heading2">
    <w:name w:val="heading 2"/>
    <w:basedOn w:val="Normal"/>
    <w:link w:val="Heading2Char"/>
    <w:uiPriority w:val="1"/>
    <w:qFormat/>
    <w:rsid w:val="00683C08"/>
    <w:pPr>
      <w:widowControl w:val="0"/>
      <w:autoSpaceDE w:val="0"/>
      <w:autoSpaceDN w:val="0"/>
      <w:spacing w:before="67" w:after="0" w:line="240" w:lineRule="auto"/>
      <w:ind w:left="915" w:hanging="454"/>
      <w:jc w:val="both"/>
      <w:outlineLvl w:val="1"/>
    </w:pPr>
    <w:rPr>
      <w:rFonts w:eastAsia="Times New Roman" w:cs="Times New Roman"/>
      <w:b/>
      <w:bCs/>
      <w:i/>
      <w:szCs w:val="26"/>
      <w:lang w:val="vi"/>
    </w:rPr>
  </w:style>
  <w:style w:type="paragraph" w:styleId="Heading3">
    <w:name w:val="heading 3"/>
    <w:basedOn w:val="Normal"/>
    <w:next w:val="Normal"/>
    <w:link w:val="Heading3Char"/>
    <w:uiPriority w:val="9"/>
    <w:unhideWhenUsed/>
    <w:qFormat/>
    <w:rsid w:val="009B2D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3C08"/>
    <w:rPr>
      <w:rFonts w:eastAsia="Times New Roman" w:cs="Times New Roman"/>
      <w:b/>
      <w:bCs/>
      <w:szCs w:val="26"/>
      <w:lang w:val="vi"/>
    </w:rPr>
  </w:style>
  <w:style w:type="character" w:customStyle="1" w:styleId="Heading2Char">
    <w:name w:val="Heading 2 Char"/>
    <w:basedOn w:val="DefaultParagraphFont"/>
    <w:link w:val="Heading2"/>
    <w:uiPriority w:val="1"/>
    <w:rsid w:val="00683C08"/>
    <w:rPr>
      <w:rFonts w:eastAsia="Times New Roman" w:cs="Times New Roman"/>
      <w:b/>
      <w:bCs/>
      <w:i/>
      <w:szCs w:val="26"/>
      <w:lang w:val="vi"/>
    </w:rPr>
  </w:style>
  <w:style w:type="paragraph" w:styleId="BodyText">
    <w:name w:val="Body Text"/>
    <w:basedOn w:val="Normal"/>
    <w:link w:val="BodyTextChar"/>
    <w:uiPriority w:val="1"/>
    <w:qFormat/>
    <w:rsid w:val="00683C08"/>
    <w:pPr>
      <w:widowControl w:val="0"/>
      <w:autoSpaceDE w:val="0"/>
      <w:autoSpaceDN w:val="0"/>
      <w:spacing w:before="0" w:after="0" w:line="240" w:lineRule="auto"/>
      <w:ind w:left="1181" w:hanging="360"/>
      <w:jc w:val="both"/>
    </w:pPr>
    <w:rPr>
      <w:rFonts w:eastAsia="Times New Roman" w:cs="Times New Roman"/>
      <w:szCs w:val="26"/>
      <w:lang w:val="vi"/>
    </w:rPr>
  </w:style>
  <w:style w:type="character" w:customStyle="1" w:styleId="BodyTextChar">
    <w:name w:val="Body Text Char"/>
    <w:basedOn w:val="DefaultParagraphFont"/>
    <w:link w:val="BodyText"/>
    <w:uiPriority w:val="1"/>
    <w:rsid w:val="00683C08"/>
    <w:rPr>
      <w:rFonts w:eastAsia="Times New Roman" w:cs="Times New Roman"/>
      <w:szCs w:val="26"/>
      <w:lang w:val="vi"/>
    </w:rPr>
  </w:style>
  <w:style w:type="paragraph" w:styleId="ListParagraph">
    <w:name w:val="List Paragraph"/>
    <w:aliases w:val="ANNEX,List Paragraph1,List Paragraph2"/>
    <w:basedOn w:val="Normal"/>
    <w:link w:val="ListParagraphChar"/>
    <w:uiPriority w:val="34"/>
    <w:qFormat/>
    <w:rsid w:val="00683C08"/>
    <w:pPr>
      <w:widowControl w:val="0"/>
      <w:autoSpaceDE w:val="0"/>
      <w:autoSpaceDN w:val="0"/>
      <w:spacing w:before="0" w:after="0" w:line="240" w:lineRule="auto"/>
      <w:ind w:left="1181" w:hanging="360"/>
      <w:jc w:val="both"/>
    </w:pPr>
    <w:rPr>
      <w:rFonts w:eastAsia="Times New Roman" w:cs="Times New Roman"/>
      <w:sz w:val="22"/>
      <w:lang w:val="vi"/>
    </w:rPr>
  </w:style>
  <w:style w:type="paragraph" w:customStyle="1" w:styleId="TableParagraph">
    <w:name w:val="Table Paragraph"/>
    <w:basedOn w:val="Normal"/>
    <w:uiPriority w:val="1"/>
    <w:qFormat/>
    <w:rsid w:val="00683C08"/>
    <w:pPr>
      <w:widowControl w:val="0"/>
      <w:autoSpaceDE w:val="0"/>
      <w:autoSpaceDN w:val="0"/>
      <w:spacing w:before="0" w:after="0" w:line="240" w:lineRule="auto"/>
    </w:pPr>
    <w:rPr>
      <w:rFonts w:eastAsia="Times New Roman" w:cs="Times New Roman"/>
      <w:sz w:val="22"/>
      <w:lang w:val="vi"/>
    </w:rPr>
  </w:style>
  <w:style w:type="table" w:styleId="TableGrid">
    <w:name w:val="Table Grid"/>
    <w:basedOn w:val="TableNormal"/>
    <w:uiPriority w:val="39"/>
    <w:rsid w:val="00683C0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List Paragraph1 Char,List Paragraph2 Char"/>
    <w:link w:val="ListParagraph"/>
    <w:uiPriority w:val="34"/>
    <w:rsid w:val="0079798D"/>
    <w:rPr>
      <w:rFonts w:eastAsia="Times New Roman" w:cs="Times New Roman"/>
      <w:sz w:val="22"/>
      <w:lang w:val="vi"/>
    </w:rPr>
  </w:style>
  <w:style w:type="paragraph" w:styleId="Header">
    <w:name w:val="header"/>
    <w:basedOn w:val="Normal"/>
    <w:link w:val="HeaderChar"/>
    <w:uiPriority w:val="99"/>
    <w:unhideWhenUsed/>
    <w:rsid w:val="004D5ED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D5ED7"/>
  </w:style>
  <w:style w:type="paragraph" w:styleId="Footer">
    <w:name w:val="footer"/>
    <w:basedOn w:val="Normal"/>
    <w:link w:val="FooterChar"/>
    <w:uiPriority w:val="99"/>
    <w:unhideWhenUsed/>
    <w:rsid w:val="004D5ED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5ED7"/>
  </w:style>
  <w:style w:type="character" w:customStyle="1" w:styleId="Heading3Char">
    <w:name w:val="Heading 3 Char"/>
    <w:basedOn w:val="DefaultParagraphFont"/>
    <w:link w:val="Heading3"/>
    <w:uiPriority w:val="9"/>
    <w:rsid w:val="009B2D0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80F1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F18"/>
    <w:rPr>
      <w:rFonts w:ascii="Segoe UI" w:hAnsi="Segoe UI" w:cs="Segoe UI"/>
      <w:sz w:val="18"/>
      <w:szCs w:val="18"/>
    </w:rPr>
  </w:style>
  <w:style w:type="character" w:styleId="CommentReference">
    <w:name w:val="annotation reference"/>
    <w:basedOn w:val="DefaultParagraphFont"/>
    <w:uiPriority w:val="99"/>
    <w:semiHidden/>
    <w:unhideWhenUsed/>
    <w:rsid w:val="004733A2"/>
    <w:rPr>
      <w:sz w:val="16"/>
      <w:szCs w:val="16"/>
    </w:rPr>
  </w:style>
  <w:style w:type="paragraph" w:styleId="CommentText">
    <w:name w:val="annotation text"/>
    <w:basedOn w:val="Normal"/>
    <w:link w:val="CommentTextChar"/>
    <w:uiPriority w:val="99"/>
    <w:semiHidden/>
    <w:unhideWhenUsed/>
    <w:rsid w:val="004733A2"/>
    <w:pPr>
      <w:spacing w:line="240" w:lineRule="auto"/>
    </w:pPr>
    <w:rPr>
      <w:sz w:val="20"/>
      <w:szCs w:val="20"/>
    </w:rPr>
  </w:style>
  <w:style w:type="character" w:customStyle="1" w:styleId="CommentTextChar">
    <w:name w:val="Comment Text Char"/>
    <w:basedOn w:val="DefaultParagraphFont"/>
    <w:link w:val="CommentText"/>
    <w:uiPriority w:val="99"/>
    <w:semiHidden/>
    <w:rsid w:val="004733A2"/>
    <w:rPr>
      <w:sz w:val="20"/>
      <w:szCs w:val="20"/>
    </w:rPr>
  </w:style>
  <w:style w:type="paragraph" w:styleId="CommentSubject">
    <w:name w:val="annotation subject"/>
    <w:basedOn w:val="CommentText"/>
    <w:next w:val="CommentText"/>
    <w:link w:val="CommentSubjectChar"/>
    <w:uiPriority w:val="99"/>
    <w:semiHidden/>
    <w:unhideWhenUsed/>
    <w:rsid w:val="004733A2"/>
    <w:rPr>
      <w:b/>
      <w:bCs/>
    </w:rPr>
  </w:style>
  <w:style w:type="character" w:customStyle="1" w:styleId="CommentSubjectChar">
    <w:name w:val="Comment Subject Char"/>
    <w:basedOn w:val="CommentTextChar"/>
    <w:link w:val="CommentSubject"/>
    <w:uiPriority w:val="99"/>
    <w:semiHidden/>
    <w:rsid w:val="004733A2"/>
    <w:rPr>
      <w:b/>
      <w:bCs/>
      <w:sz w:val="20"/>
      <w:szCs w:val="20"/>
    </w:rPr>
  </w:style>
  <w:style w:type="character" w:styleId="Hyperlink">
    <w:name w:val="Hyperlink"/>
    <w:basedOn w:val="DefaultParagraphFont"/>
    <w:uiPriority w:val="99"/>
    <w:semiHidden/>
    <w:unhideWhenUsed/>
    <w:rsid w:val="00DE3807"/>
    <w:rPr>
      <w:color w:val="0000FF"/>
      <w:u w:val="single"/>
    </w:rPr>
  </w:style>
  <w:style w:type="paragraph" w:styleId="Title">
    <w:name w:val="Title"/>
    <w:basedOn w:val="Normal"/>
    <w:link w:val="TitleChar"/>
    <w:uiPriority w:val="10"/>
    <w:qFormat/>
    <w:rsid w:val="005D445C"/>
    <w:pPr>
      <w:widowControl w:val="0"/>
      <w:autoSpaceDE w:val="0"/>
      <w:autoSpaceDN w:val="0"/>
      <w:spacing w:before="0" w:after="0" w:line="240" w:lineRule="auto"/>
      <w:ind w:left="780" w:right="1003"/>
    </w:pPr>
    <w:rPr>
      <w:rFonts w:ascii="Arial" w:eastAsia="Arial" w:hAnsi="Arial" w:cs="Arial"/>
      <w:b/>
      <w:bCs/>
      <w:sz w:val="40"/>
      <w:szCs w:val="40"/>
    </w:rPr>
  </w:style>
  <w:style w:type="character" w:customStyle="1" w:styleId="TitleChar">
    <w:name w:val="Title Char"/>
    <w:basedOn w:val="DefaultParagraphFont"/>
    <w:link w:val="Title"/>
    <w:uiPriority w:val="10"/>
    <w:rsid w:val="005D445C"/>
    <w:rPr>
      <w:rFonts w:ascii="Arial" w:eastAsia="Arial" w:hAnsi="Arial" w:cs="Arial"/>
      <w:b/>
      <w:bCs/>
      <w:sz w:val="40"/>
      <w:szCs w:val="40"/>
    </w:rPr>
  </w:style>
  <w:style w:type="paragraph" w:styleId="Revision">
    <w:name w:val="Revision"/>
    <w:hidden/>
    <w:uiPriority w:val="99"/>
    <w:semiHidden/>
    <w:rsid w:val="0026039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78446">
      <w:bodyDiv w:val="1"/>
      <w:marLeft w:val="0"/>
      <w:marRight w:val="0"/>
      <w:marTop w:val="0"/>
      <w:marBottom w:val="0"/>
      <w:divBdr>
        <w:top w:val="none" w:sz="0" w:space="0" w:color="auto"/>
        <w:left w:val="none" w:sz="0" w:space="0" w:color="auto"/>
        <w:bottom w:val="none" w:sz="0" w:space="0" w:color="auto"/>
        <w:right w:val="none" w:sz="0" w:space="0" w:color="auto"/>
      </w:divBdr>
    </w:div>
    <w:div w:id="929191534">
      <w:bodyDiv w:val="1"/>
      <w:marLeft w:val="0"/>
      <w:marRight w:val="0"/>
      <w:marTop w:val="0"/>
      <w:marBottom w:val="0"/>
      <w:divBdr>
        <w:top w:val="none" w:sz="0" w:space="0" w:color="auto"/>
        <w:left w:val="none" w:sz="0" w:space="0" w:color="auto"/>
        <w:bottom w:val="none" w:sz="0" w:space="0" w:color="auto"/>
        <w:right w:val="none" w:sz="0" w:space="0" w:color="auto"/>
      </w:divBdr>
    </w:div>
    <w:div w:id="17290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VFCO</dc:creator>
  <cp:keywords/>
  <dc:description/>
  <cp:lastModifiedBy>Vu Tan Phuong Phuong</cp:lastModifiedBy>
  <cp:revision>5</cp:revision>
  <cp:lastPrinted>2025-01-06T04:11:00Z</cp:lastPrinted>
  <dcterms:created xsi:type="dcterms:W3CDTF">2025-01-06T03:37:00Z</dcterms:created>
  <dcterms:modified xsi:type="dcterms:W3CDTF">2025-01-06T04:12:00Z</dcterms:modified>
</cp:coreProperties>
</file>